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sz w:val="24"/>
          <w:szCs w:val="24"/>
        </w:rPr>
      </w:pPr>
      <w:bookmarkStart w:id="0" w:name="_Toc24636"/>
      <w:bookmarkStart w:id="1" w:name="_Toc25348"/>
      <w:r>
        <w:rPr>
          <w:rFonts w:hint="eastAsia" w:hAnsi="宋体" w:cs="宋体"/>
          <w:b/>
          <w:sz w:val="24"/>
          <w:szCs w:val="24"/>
        </w:rPr>
        <w:t>项目编号：</w:t>
      </w:r>
      <w:r>
        <w:rPr>
          <w:rFonts w:hint="eastAsia" w:hAnsi="宋体" w:cs="宋体"/>
          <w:b/>
          <w:sz w:val="24"/>
          <w:szCs w:val="24"/>
          <w:lang w:val="en-US" w:eastAsia="zh-CN"/>
        </w:rPr>
        <w:t>XZ</w:t>
      </w:r>
      <w:r>
        <w:rPr>
          <w:rFonts w:hint="eastAsia" w:hAnsi="宋体" w:cs="宋体"/>
          <w:b/>
          <w:sz w:val="24"/>
          <w:szCs w:val="24"/>
        </w:rPr>
        <w:t>2</w:t>
      </w:r>
      <w:r>
        <w:rPr>
          <w:rFonts w:hAnsi="宋体" w:cs="宋体"/>
          <w:b/>
          <w:sz w:val="24"/>
          <w:szCs w:val="24"/>
        </w:rPr>
        <w:t>0230601</w:t>
      </w:r>
    </w:p>
    <w:p>
      <w:pPr>
        <w:pStyle w:val="16"/>
        <w:jc w:val="center"/>
        <w:rPr>
          <w:rFonts w:ascii="宋体" w:hAnsi="宋体" w:cs="宋体"/>
          <w:bCs/>
          <w:sz w:val="48"/>
          <w:szCs w:val="48"/>
        </w:rPr>
      </w:pPr>
    </w:p>
    <w:p>
      <w:pPr>
        <w:jc w:val="center"/>
        <w:rPr>
          <w:rFonts w:cs="方正小标宋简体" w:asciiTheme="majorEastAsia" w:hAnsiTheme="majorEastAsia" w:eastAsiaTheme="majorEastAsia"/>
          <w:b/>
          <w:color w:val="000000" w:themeColor="text1"/>
          <w:spacing w:val="-24"/>
          <w:sz w:val="36"/>
          <w:szCs w:val="36"/>
          <w:shd w:val="clear" w:color="auto" w:fill="FFFFFF"/>
          <w14:textFill>
            <w14:solidFill>
              <w14:schemeClr w14:val="tx1"/>
            </w14:solidFill>
          </w14:textFill>
        </w:rPr>
      </w:pPr>
      <w:r>
        <w:rPr>
          <w:rFonts w:hint="eastAsia" w:cs="方正小标宋简体" w:asciiTheme="majorEastAsia" w:hAnsiTheme="majorEastAsia" w:eastAsiaTheme="majorEastAsia"/>
          <w:b/>
          <w:color w:val="000000" w:themeColor="text1"/>
          <w:spacing w:val="-24"/>
          <w:sz w:val="36"/>
          <w:szCs w:val="36"/>
          <w:shd w:val="clear" w:color="auto" w:fill="FFFFFF"/>
          <w14:textFill>
            <w14:solidFill>
              <w14:schemeClr w14:val="tx1"/>
            </w14:solidFill>
          </w14:textFill>
        </w:rPr>
        <w:t>四川信息职业技术学院现代制造学院汽车实训中心实训设备检修与保养采购项目</w:t>
      </w:r>
    </w:p>
    <w:p>
      <w:pPr>
        <w:pStyle w:val="16"/>
        <w:rPr>
          <w:rFonts w:ascii="宋体" w:hAnsi="宋体" w:cs="宋体"/>
        </w:rPr>
      </w:pPr>
    </w:p>
    <w:p>
      <w:pPr>
        <w:rPr>
          <w:rFonts w:hAnsi="宋体" w:cs="宋体"/>
        </w:rPr>
      </w:pPr>
    </w:p>
    <w:p>
      <w:pPr>
        <w:pStyle w:val="2"/>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2"/>
        <w:spacing w:line="360" w:lineRule="auto"/>
      </w:pPr>
    </w:p>
    <w:p>
      <w:pPr>
        <w:pStyle w:val="31"/>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r>
        <w:rPr>
          <w:rFonts w:hint="eastAsia" w:hAnsi="宋体" w:cs="宋体"/>
          <w:b/>
          <w:sz w:val="28"/>
          <w:szCs w:val="28"/>
        </w:rPr>
        <w:t>采购单位：四川信息职业技术学院现代制造学院</w:t>
      </w:r>
    </w:p>
    <w:p>
      <w:pPr>
        <w:pStyle w:val="33"/>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ascii="宋体" w:hAnsi="宋体" w:eastAsia="宋体" w:cs="宋体"/>
          <w:b/>
          <w:color w:val="auto"/>
          <w:sz w:val="28"/>
          <w:szCs w:val="28"/>
        </w:rPr>
        <w:t>3</w:t>
      </w:r>
      <w:r>
        <w:rPr>
          <w:rFonts w:hint="eastAsia" w:ascii="宋体" w:hAnsi="宋体" w:eastAsia="宋体" w:cs="宋体"/>
          <w:b/>
          <w:color w:val="auto"/>
          <w:sz w:val="28"/>
          <w:szCs w:val="28"/>
        </w:rPr>
        <w:t>年</w:t>
      </w:r>
      <w:r>
        <w:rPr>
          <w:rFonts w:ascii="宋体" w:hAnsi="宋体" w:eastAsia="宋体" w:cs="宋体"/>
          <w:b/>
          <w:color w:val="auto"/>
          <w:sz w:val="28"/>
          <w:szCs w:val="28"/>
        </w:rPr>
        <w:t>6</w:t>
      </w:r>
      <w:r>
        <w:rPr>
          <w:rFonts w:hint="eastAsia" w:ascii="宋体" w:hAnsi="宋体" w:eastAsia="宋体" w:cs="宋体"/>
          <w:b/>
          <w:color w:val="auto"/>
          <w:sz w:val="28"/>
          <w:szCs w:val="28"/>
        </w:rPr>
        <w:t>月</w:t>
      </w:r>
    </w:p>
    <w:p>
      <w:pPr>
        <w:pStyle w:val="33"/>
        <w:rPr>
          <w:rFonts w:ascii="宋体" w:hAnsi="宋体" w:eastAsia="宋体" w:cs="宋体"/>
          <w:color w:val="auto"/>
        </w:rPr>
        <w:sectPr>
          <w:footerReference r:id="rId4" w:type="default"/>
          <w:headerReference r:id="rId3" w:type="even"/>
          <w:footerReference r:id="rId5" w:type="even"/>
          <w:pgSz w:w="11850" w:h="16783"/>
          <w:pgMar w:top="1440" w:right="1800" w:bottom="1440" w:left="1800" w:header="851" w:footer="992" w:gutter="0"/>
          <w:pgNumType w:fmt="numberInDash" w:start="1"/>
          <w:cols w:space="720" w:num="1"/>
          <w:docGrid w:linePitch="312" w:charSpace="0"/>
        </w:sectPr>
      </w:pPr>
    </w:p>
    <w:p>
      <w:pPr>
        <w:pStyle w:val="3"/>
        <w:keepNext w:val="0"/>
        <w:keepLines w:val="0"/>
        <w:spacing w:before="260" w:after="260" w:line="360" w:lineRule="auto"/>
        <w:jc w:val="center"/>
        <w:rPr>
          <w:bCs w:val="0"/>
          <w:sz w:val="36"/>
        </w:rPr>
      </w:pPr>
      <w:r>
        <w:rPr>
          <w:rFonts w:hint="eastAsia"/>
          <w:bCs w:val="0"/>
          <w:sz w:val="36"/>
        </w:rPr>
        <w:t>第一章  询价邀请</w:t>
      </w:r>
      <w:bookmarkEnd w:id="0"/>
    </w:p>
    <w:p>
      <w:pPr>
        <w:spacing w:line="360" w:lineRule="auto"/>
        <w:ind w:firstLine="480" w:firstLineChars="200"/>
        <w:jc w:val="left"/>
        <w:rPr>
          <w:rFonts w:hAnsi="宋体"/>
          <w:sz w:val="24"/>
          <w:szCs w:val="28"/>
        </w:rPr>
      </w:pPr>
      <w:r>
        <w:rPr>
          <w:rFonts w:hint="eastAsia" w:hAnsi="宋体"/>
          <w:color w:val="000000" w:themeColor="text1"/>
          <w:kern w:val="2"/>
          <w:sz w:val="24"/>
          <w:szCs w:val="24"/>
          <w:u w:val="single"/>
          <w14:textFill>
            <w14:solidFill>
              <w14:schemeClr w14:val="tx1"/>
            </w14:solidFill>
          </w14:textFill>
        </w:rPr>
        <w:t>四川信息职业技术学院现代制造学院</w:t>
      </w:r>
      <w:r>
        <w:rPr>
          <w:rFonts w:hint="eastAsia" w:hAnsi="宋体"/>
          <w:color w:val="000000" w:themeColor="text1"/>
          <w:kern w:val="2"/>
          <w:sz w:val="24"/>
          <w:szCs w:val="24"/>
          <w14:textFill>
            <w14:solidFill>
              <w14:schemeClr w14:val="tx1"/>
            </w14:solidFill>
          </w14:textFill>
        </w:rPr>
        <w:t>，拟对现代制造学院汽车实训中心实训设备检修与保养采用询价方式进行采购，特邀请符合本次采购要求的供应商参加报价。</w:t>
      </w:r>
    </w:p>
    <w:p>
      <w:pPr>
        <w:spacing w:line="360" w:lineRule="auto"/>
        <w:ind w:firstLine="482" w:firstLineChars="200"/>
        <w:outlineLvl w:val="2"/>
        <w:rPr>
          <w:rFonts w:hAnsi="宋体"/>
          <w:b/>
          <w:sz w:val="24"/>
        </w:rPr>
      </w:pPr>
      <w:bookmarkStart w:id="2" w:name="_Toc509559397"/>
      <w:bookmarkStart w:id="3" w:name="_Toc1956"/>
      <w:r>
        <w:rPr>
          <w:rFonts w:hint="eastAsia" w:hAnsi="宋体"/>
          <w:b/>
          <w:sz w:val="24"/>
        </w:rPr>
        <w:t>一、采购项目基本情况</w:t>
      </w:r>
      <w:bookmarkEnd w:id="2"/>
      <w:bookmarkEnd w:id="3"/>
    </w:p>
    <w:p>
      <w:pPr>
        <w:spacing w:line="360" w:lineRule="auto"/>
        <w:ind w:firstLine="480" w:firstLineChars="200"/>
        <w:rPr>
          <w:rFonts w:hAnsi="宋体"/>
          <w:color w:val="000000" w:themeColor="text1"/>
          <w:kern w:val="2"/>
          <w:sz w:val="24"/>
          <w:szCs w:val="24"/>
          <w14:textFill>
            <w14:solidFill>
              <w14:schemeClr w14:val="tx1"/>
            </w14:solidFill>
          </w14:textFill>
        </w:rPr>
      </w:pPr>
      <w:r>
        <w:rPr>
          <w:rFonts w:hint="eastAsia" w:hAnsi="宋体"/>
          <w:sz w:val="24"/>
        </w:rPr>
        <w:t>1、采购项目名称</w:t>
      </w:r>
      <w:r>
        <w:rPr>
          <w:rFonts w:hint="eastAsia" w:hAnsi="宋体"/>
          <w:color w:val="000000" w:themeColor="text1"/>
          <w:sz w:val="24"/>
          <w14:textFill>
            <w14:solidFill>
              <w14:schemeClr w14:val="tx1"/>
            </w14:solidFill>
          </w14:textFill>
        </w:rPr>
        <w:t>：</w:t>
      </w:r>
      <w:r>
        <w:rPr>
          <w:rFonts w:hint="eastAsia" w:hAnsi="宋体"/>
          <w:color w:val="000000"/>
          <w:sz w:val="24"/>
          <w:szCs w:val="24"/>
        </w:rPr>
        <w:t>四川信息职业技术学院现代制造学院汽车实训中心实训设备检修与保养</w:t>
      </w:r>
    </w:p>
    <w:p>
      <w:pPr>
        <w:spacing w:line="360" w:lineRule="auto"/>
        <w:ind w:firstLine="480" w:firstLineChars="200"/>
        <w:rPr>
          <w:rFonts w:hAnsi="宋体"/>
          <w:sz w:val="24"/>
        </w:rPr>
      </w:pPr>
      <w:r>
        <w:rPr>
          <w:rFonts w:hAnsi="宋体"/>
          <w:sz w:val="24"/>
        </w:rPr>
        <w:t>2</w:t>
      </w:r>
      <w:r>
        <w:rPr>
          <w:rFonts w:hint="eastAsia" w:hAnsi="宋体"/>
          <w:sz w:val="24"/>
        </w:rPr>
        <w:t>、项目编号：</w:t>
      </w:r>
      <w:r>
        <w:rPr>
          <w:rFonts w:hint="eastAsia" w:hAnsi="宋体"/>
          <w:sz w:val="24"/>
          <w:lang w:val="en-US" w:eastAsia="zh-CN"/>
        </w:rPr>
        <w:t>XZ</w:t>
      </w:r>
      <w:r>
        <w:rPr>
          <w:rFonts w:hint="eastAsia" w:hAnsi="宋体"/>
          <w:sz w:val="24"/>
        </w:rPr>
        <w:t>2</w:t>
      </w:r>
      <w:r>
        <w:rPr>
          <w:rFonts w:hAnsi="宋体"/>
          <w:sz w:val="24"/>
        </w:rPr>
        <w:t xml:space="preserve">0230601 </w:t>
      </w:r>
    </w:p>
    <w:p>
      <w:pPr>
        <w:spacing w:line="360" w:lineRule="auto"/>
        <w:ind w:firstLine="480" w:firstLineChars="200"/>
        <w:rPr>
          <w:rFonts w:hAnsi="宋体"/>
          <w:sz w:val="24"/>
        </w:rPr>
      </w:pPr>
      <w:r>
        <w:rPr>
          <w:rFonts w:hAnsi="宋体"/>
          <w:sz w:val="24"/>
        </w:rPr>
        <w:t>3</w:t>
      </w:r>
      <w:r>
        <w:rPr>
          <w:rFonts w:hint="eastAsia" w:hAnsi="宋体"/>
          <w:sz w:val="24"/>
        </w:rPr>
        <w:t>、采购人：四川信息职业技术学院现代制造学院。</w:t>
      </w:r>
    </w:p>
    <w:p>
      <w:pPr>
        <w:spacing w:line="360" w:lineRule="auto"/>
        <w:ind w:firstLine="482" w:firstLineChars="200"/>
        <w:outlineLvl w:val="2"/>
        <w:rPr>
          <w:rFonts w:hAnsi="宋体"/>
          <w:b/>
          <w:sz w:val="24"/>
        </w:rPr>
      </w:pPr>
      <w:bookmarkStart w:id="4" w:name="_Toc509559398"/>
      <w:bookmarkStart w:id="5" w:name="_Toc11676"/>
      <w:r>
        <w:rPr>
          <w:rFonts w:hint="eastAsia" w:hAnsi="宋体"/>
          <w:b/>
          <w:sz w:val="24"/>
        </w:rPr>
        <w:t>二、资金情况</w:t>
      </w:r>
      <w:bookmarkEnd w:id="4"/>
      <w:bookmarkEnd w:id="5"/>
    </w:p>
    <w:p>
      <w:pPr>
        <w:spacing w:line="360" w:lineRule="auto"/>
        <w:ind w:right="51" w:rightChars="15" w:firstLine="480" w:firstLineChars="200"/>
        <w:rPr>
          <w:rFonts w:hAnsi="宋体"/>
          <w:b/>
          <w:bCs/>
          <w:sz w:val="24"/>
        </w:rPr>
      </w:pPr>
      <w:r>
        <w:rPr>
          <w:rFonts w:hint="eastAsia" w:hAnsi="宋体"/>
          <w:sz w:val="24"/>
        </w:rPr>
        <w:t>预算金额：</w:t>
      </w:r>
      <w:r>
        <w:rPr>
          <w:rFonts w:hAnsi="宋体"/>
          <w:sz w:val="24"/>
        </w:rPr>
        <w:t>1.75</w:t>
      </w:r>
      <w:r>
        <w:rPr>
          <w:rFonts w:hint="eastAsia" w:hAnsi="宋体"/>
          <w:sz w:val="24"/>
        </w:rPr>
        <w:t>万元。</w:t>
      </w:r>
    </w:p>
    <w:p>
      <w:pPr>
        <w:numPr>
          <w:ilvl w:val="0"/>
          <w:numId w:val="2"/>
        </w:numPr>
        <w:spacing w:line="360" w:lineRule="auto"/>
        <w:ind w:firstLine="482" w:firstLineChars="200"/>
        <w:outlineLvl w:val="2"/>
        <w:rPr>
          <w:rFonts w:hAnsi="宋体"/>
          <w:b/>
          <w:sz w:val="24"/>
        </w:rPr>
      </w:pPr>
      <w:bookmarkStart w:id="6" w:name="_Toc509559399"/>
      <w:bookmarkStart w:id="7" w:name="_Toc24023"/>
      <w:r>
        <w:rPr>
          <w:rFonts w:hint="eastAsia" w:hAnsi="宋体"/>
          <w:b/>
          <w:sz w:val="24"/>
        </w:rPr>
        <w:t>采购项目简介</w:t>
      </w:r>
      <w:bookmarkEnd w:id="6"/>
      <w:bookmarkEnd w:id="7"/>
    </w:p>
    <w:p>
      <w:pPr>
        <w:pStyle w:val="2"/>
        <w:spacing w:after="0" w:line="360" w:lineRule="auto"/>
        <w:ind w:firstLine="480" w:firstLineChars="200"/>
        <w:rPr>
          <w:rFonts w:hAnsi="宋体"/>
          <w:color w:val="000000" w:themeColor="text1"/>
          <w:sz w:val="24"/>
          <w14:textFill>
            <w14:solidFill>
              <w14:schemeClr w14:val="tx1"/>
            </w14:solidFill>
          </w14:textFill>
        </w:rPr>
      </w:pPr>
      <w:bookmarkStart w:id="8" w:name="_Toc31724"/>
      <w:bookmarkStart w:id="9" w:name="_Toc509559400"/>
      <w:r>
        <w:rPr>
          <w:rFonts w:hint="eastAsia" w:ascii="宋体" w:hAnsi="宋体"/>
          <w:kern w:val="0"/>
          <w:sz w:val="24"/>
          <w:szCs w:val="20"/>
        </w:rPr>
        <w:t>四川信息职业技术学院</w:t>
      </w:r>
      <w:r>
        <w:rPr>
          <w:rFonts w:hint="eastAsia" w:ascii="宋体" w:hAnsi="宋体"/>
          <w:color w:val="000000" w:themeColor="text1"/>
          <w:sz w:val="24"/>
          <w14:textFill>
            <w14:solidFill>
              <w14:schemeClr w14:val="tx1"/>
            </w14:solidFill>
          </w14:textFill>
        </w:rPr>
        <w:t>现代制造学院汽车实训中心实训设备检修与保养</w:t>
      </w:r>
    </w:p>
    <w:p>
      <w:pPr>
        <w:pStyle w:val="2"/>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公告方式：本次询价邀请在学院官网（http://www.scitc.com.cn/）上以公告形式发布。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color w:val="000000" w:themeColor="text1"/>
          <w:sz w:val="24"/>
          <w14:textFill>
            <w14:solidFill>
              <w14:schemeClr w14:val="tx1"/>
            </w14:solidFill>
          </w14:textFill>
        </w:rPr>
      </w:pPr>
      <w:bookmarkStart w:id="12" w:name="OLE_LINK3"/>
      <w:bookmarkStart w:id="13" w:name="OLE_LINK4"/>
      <w:bookmarkStart w:id="14" w:name="_Toc509559403"/>
      <w:bookmarkStart w:id="15" w:name="_Toc18805"/>
      <w:r>
        <w:rPr>
          <w:rFonts w:hint="eastAsia" w:hAnsi="宋体"/>
          <w:color w:val="000000" w:themeColor="text1"/>
          <w:sz w:val="24"/>
          <w14:textFill>
            <w14:solidFill>
              <w14:schemeClr w14:val="tx1"/>
            </w14:solidFill>
          </w14:textFill>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numPr>
          <w:ilvl w:val="0"/>
          <w:numId w:val="3"/>
        </w:numPr>
        <w:spacing w:line="360" w:lineRule="auto"/>
        <w:ind w:firstLine="482" w:firstLineChars="200"/>
        <w:rPr>
          <w:rFonts w:hAnsi="宋体" w:cs="宋体"/>
          <w:b/>
          <w:sz w:val="24"/>
        </w:rPr>
      </w:pPr>
      <w:bookmarkStart w:id="16" w:name="_Toc26007"/>
      <w:bookmarkStart w:id="17" w:name="_Toc509559406"/>
      <w:r>
        <w:rPr>
          <w:rFonts w:hint="eastAsia" w:hAnsi="宋体" w:cs="宋体"/>
          <w:b/>
          <w:sz w:val="24"/>
          <w:szCs w:val="28"/>
        </w:rPr>
        <w:t>递交响应文件</w:t>
      </w:r>
      <w:r>
        <w:rPr>
          <w:rFonts w:hint="eastAsia" w:hAnsi="宋体" w:cs="宋体"/>
          <w:b/>
          <w:sz w:val="24"/>
        </w:rPr>
        <w:t>截止时间和地点</w:t>
      </w:r>
    </w:p>
    <w:p>
      <w:pPr>
        <w:spacing w:line="440" w:lineRule="exact"/>
        <w:ind w:firstLine="482" w:firstLineChars="200"/>
        <w:rPr>
          <w:rFonts w:hAnsi="宋体" w:cs="宋体"/>
          <w:kern w:val="2"/>
          <w:sz w:val="24"/>
          <w:szCs w:val="24"/>
        </w:rPr>
      </w:pPr>
      <w:r>
        <w:rPr>
          <w:rFonts w:hint="eastAsia" w:hAnsi="宋体" w:cs="宋体"/>
          <w:b/>
          <w:bCs/>
          <w:kern w:val="2"/>
          <w:sz w:val="24"/>
          <w:szCs w:val="24"/>
        </w:rPr>
        <w:t>递交响应文件截止时间</w:t>
      </w:r>
      <w:r>
        <w:rPr>
          <w:rFonts w:hint="eastAsia" w:hAnsi="宋体" w:cs="宋体"/>
          <w:kern w:val="2"/>
          <w:sz w:val="24"/>
          <w:szCs w:val="24"/>
        </w:rPr>
        <w:t>：</w:t>
      </w:r>
      <w:r>
        <w:rPr>
          <w:rFonts w:hint="eastAsia" w:hAnsi="宋体" w:cs="宋体"/>
          <w:kern w:val="2"/>
          <w:sz w:val="24"/>
          <w:szCs w:val="24"/>
          <w:u w:val="single"/>
        </w:rPr>
        <w:t xml:space="preserve"> </w:t>
      </w:r>
      <w:bookmarkStart w:id="18" w:name="_Hlk116564896"/>
      <w:r>
        <w:rPr>
          <w:rFonts w:hint="eastAsia" w:hAnsi="宋体" w:cs="宋体"/>
          <w:kern w:val="2"/>
          <w:sz w:val="24"/>
          <w:szCs w:val="24"/>
          <w:u w:val="single"/>
        </w:rPr>
        <w:t>202</w:t>
      </w:r>
      <w:r>
        <w:rPr>
          <w:rFonts w:hAnsi="宋体" w:cs="宋体"/>
          <w:kern w:val="2"/>
          <w:sz w:val="24"/>
          <w:szCs w:val="24"/>
          <w:u w:val="single"/>
        </w:rPr>
        <w:t>3</w:t>
      </w:r>
      <w:r>
        <w:rPr>
          <w:rFonts w:hint="eastAsia" w:hAnsi="宋体" w:cs="宋体"/>
          <w:kern w:val="2"/>
          <w:sz w:val="24"/>
          <w:szCs w:val="24"/>
          <w:u w:val="single"/>
        </w:rPr>
        <w:t>年</w:t>
      </w:r>
      <w:r>
        <w:rPr>
          <w:rFonts w:hAnsi="宋体" w:cs="宋体"/>
          <w:kern w:val="2"/>
          <w:sz w:val="24"/>
          <w:szCs w:val="24"/>
          <w:u w:val="single"/>
        </w:rPr>
        <w:t>7</w:t>
      </w:r>
      <w:r>
        <w:rPr>
          <w:rFonts w:hint="eastAsia" w:hAnsi="宋体" w:cs="宋体"/>
          <w:kern w:val="2"/>
          <w:sz w:val="24"/>
          <w:szCs w:val="24"/>
          <w:u w:val="single"/>
        </w:rPr>
        <w:t>月</w:t>
      </w:r>
      <w:r>
        <w:rPr>
          <w:rFonts w:hAnsi="宋体" w:cs="宋体"/>
          <w:kern w:val="2"/>
          <w:sz w:val="24"/>
          <w:szCs w:val="24"/>
          <w:u w:val="single"/>
        </w:rPr>
        <w:t>6</w:t>
      </w:r>
      <w:r>
        <w:rPr>
          <w:rFonts w:hint="eastAsia" w:hAnsi="宋体" w:cs="宋体"/>
          <w:kern w:val="2"/>
          <w:sz w:val="24"/>
          <w:szCs w:val="24"/>
          <w:u w:val="single"/>
        </w:rPr>
        <w:t>日</w:t>
      </w:r>
      <w:r>
        <w:rPr>
          <w:rFonts w:hint="eastAsia" w:hAnsi="宋体" w:cs="宋体"/>
          <w:kern w:val="2"/>
          <w:sz w:val="24"/>
          <w:szCs w:val="24"/>
        </w:rPr>
        <w:t>上午12:00</w:t>
      </w:r>
      <w:bookmarkEnd w:id="18"/>
      <w:r>
        <w:rPr>
          <w:rFonts w:hint="eastAsia" w:hAnsi="宋体" w:cs="宋体"/>
          <w:kern w:val="2"/>
          <w:sz w:val="24"/>
          <w:szCs w:val="24"/>
        </w:rPr>
        <w:t>（北京时间）。</w:t>
      </w:r>
    </w:p>
    <w:p>
      <w:pPr>
        <w:spacing w:after="120"/>
        <w:ind w:firstLine="482" w:firstLineChars="200"/>
      </w:pPr>
      <w:r>
        <w:rPr>
          <w:rFonts w:hint="eastAsia" w:hAnsi="宋体" w:cs="宋体"/>
          <w:b/>
          <w:sz w:val="24"/>
        </w:rPr>
        <w:t>递交响应文件要求：</w:t>
      </w:r>
      <w:r>
        <w:rPr>
          <w:rFonts w:hint="eastAsia" w:hAnsi="宋体" w:cs="宋体"/>
          <w:sz w:val="24"/>
        </w:rPr>
        <w:t>响应文件必须在递交响应文件截止时间202</w:t>
      </w:r>
      <w:r>
        <w:rPr>
          <w:rFonts w:hAnsi="宋体" w:cs="宋体"/>
          <w:sz w:val="24"/>
        </w:rPr>
        <w:t>3</w:t>
      </w:r>
      <w:r>
        <w:rPr>
          <w:rFonts w:hint="eastAsia" w:hAnsi="宋体" w:cs="宋体"/>
          <w:sz w:val="24"/>
        </w:rPr>
        <w:t>年</w:t>
      </w:r>
      <w:r>
        <w:rPr>
          <w:rFonts w:hAnsi="宋体" w:cs="宋体"/>
          <w:sz w:val="24"/>
        </w:rPr>
        <w:t>7</w:t>
      </w:r>
      <w:r>
        <w:rPr>
          <w:rFonts w:hint="eastAsia" w:hAnsi="宋体" w:cs="宋体"/>
          <w:sz w:val="24"/>
        </w:rPr>
        <w:t>月</w:t>
      </w:r>
      <w:r>
        <w:rPr>
          <w:rFonts w:hAnsi="宋体" w:cs="宋体"/>
          <w:sz w:val="24"/>
        </w:rPr>
        <w:t>6</w:t>
      </w:r>
      <w:r>
        <w:rPr>
          <w:rFonts w:hint="eastAsia" w:hAnsi="宋体" w:cs="宋体"/>
          <w:sz w:val="24"/>
        </w:rPr>
        <w:t>日上午12:00（北京时间）前送达询价地点。逾期送达、密封和标注错误的响应文件，恕不接待。本次采购响应文件只接收邮寄的文件，不接受现场递交。</w:t>
      </w:r>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邮寄地址：</w:t>
      </w:r>
      <w:bookmarkStart w:id="19" w:name="_Hlk116565140"/>
      <w:r>
        <w:rPr>
          <w:rFonts w:hint="eastAsia" w:hAnsi="宋体" w:cs="宋体"/>
          <w:kern w:val="2"/>
          <w:sz w:val="24"/>
          <w:szCs w:val="24"/>
          <w:u w:val="single"/>
        </w:rPr>
        <w:t>四川省广元市利州区四川信息职业技术学院东坝校区</w:t>
      </w:r>
      <w:r>
        <w:rPr>
          <w:rFonts w:hint="eastAsia" w:hAnsi="宋体"/>
          <w:color w:val="000000" w:themeColor="text1"/>
          <w:sz w:val="24"/>
          <w14:textFill>
            <w14:solidFill>
              <w14:schemeClr w14:val="tx1"/>
            </w14:solidFill>
          </w14:textFill>
        </w:rPr>
        <w:t>。</w:t>
      </w:r>
      <w:bookmarkEnd w:id="19"/>
    </w:p>
    <w:p>
      <w:pPr>
        <w:spacing w:after="120"/>
      </w:pPr>
      <w:r>
        <w:rPr>
          <w:rFonts w:hint="eastAsia"/>
        </w:rPr>
        <w:t xml:space="preserve"> </w:t>
      </w:r>
      <w:r>
        <w:t xml:space="preserve">  </w:t>
      </w:r>
      <w:r>
        <w:rPr>
          <w:rFonts w:hAnsi="宋体" w:cs="宋体"/>
          <w:b/>
          <w:sz w:val="24"/>
          <w:szCs w:val="28"/>
        </w:rPr>
        <w:t>收件人和电话：</w:t>
      </w:r>
      <w:r>
        <w:rPr>
          <w:rFonts w:hAnsi="宋体" w:cs="宋体"/>
          <w:kern w:val="2"/>
          <w:sz w:val="24"/>
          <w:szCs w:val="24"/>
          <w:u w:val="single"/>
        </w:rPr>
        <w:t>李老师收，电话：</w:t>
      </w:r>
      <w:r>
        <w:rPr>
          <w:rFonts w:hint="eastAsia" w:hAnsi="宋体" w:cs="宋体"/>
          <w:kern w:val="2"/>
          <w:sz w:val="24"/>
          <w:szCs w:val="24"/>
          <w:u w:val="single"/>
        </w:rPr>
        <w:t>1</w:t>
      </w:r>
      <w:r>
        <w:rPr>
          <w:rFonts w:hAnsi="宋体" w:cs="宋体"/>
          <w:kern w:val="2"/>
          <w:sz w:val="24"/>
          <w:szCs w:val="24"/>
          <w:u w:val="single"/>
        </w:rPr>
        <w:t>8089545723</w:t>
      </w:r>
    </w:p>
    <w:p>
      <w:pPr>
        <w:pStyle w:val="2"/>
      </w:pPr>
    </w:p>
    <w:p>
      <w:pPr>
        <w:spacing w:line="360" w:lineRule="auto"/>
        <w:ind w:firstLine="482" w:firstLineChars="200"/>
        <w:rPr>
          <w:rFonts w:hAnsi="宋体" w:cs="宋体"/>
          <w:b/>
          <w:sz w:val="24"/>
        </w:rPr>
      </w:pPr>
      <w:r>
        <w:rPr>
          <w:rFonts w:hint="eastAsia" w:hAnsi="宋体" w:cs="宋体"/>
          <w:b/>
          <w:sz w:val="24"/>
        </w:rPr>
        <w:t>八、询价时间和地点</w:t>
      </w:r>
      <w:bookmarkEnd w:id="16"/>
      <w:bookmarkEnd w:id="17"/>
      <w:bookmarkStart w:id="20" w:name="_Toc23507"/>
      <w:bookmarkStart w:id="21" w:name="_Toc509559407"/>
    </w:p>
    <w:bookmarkEnd w:id="20"/>
    <w:bookmarkEnd w:id="21"/>
    <w:p>
      <w:pPr>
        <w:spacing w:line="360" w:lineRule="auto"/>
        <w:ind w:firstLine="482" w:firstLineChars="200"/>
        <w:rPr>
          <w:rFonts w:hAnsi="宋体" w:cs="宋体"/>
          <w:b/>
          <w:sz w:val="24"/>
          <w:szCs w:val="28"/>
        </w:rPr>
      </w:pPr>
      <w:r>
        <w:rPr>
          <w:rFonts w:hint="eastAsia" w:hAnsi="宋体" w:cs="宋体"/>
          <w:b/>
          <w:sz w:val="24"/>
          <w:szCs w:val="28"/>
        </w:rPr>
        <w:t>询价时间：</w:t>
      </w:r>
      <w:r>
        <w:rPr>
          <w:rFonts w:hint="eastAsia" w:hAnsi="宋体" w:cs="宋体"/>
          <w:bCs/>
          <w:sz w:val="24"/>
          <w:szCs w:val="28"/>
        </w:rPr>
        <w:t>202</w:t>
      </w:r>
      <w:r>
        <w:rPr>
          <w:rFonts w:hAnsi="宋体" w:cs="宋体"/>
          <w:bCs/>
          <w:sz w:val="24"/>
          <w:szCs w:val="28"/>
        </w:rPr>
        <w:t>3</w:t>
      </w:r>
      <w:r>
        <w:rPr>
          <w:rFonts w:hint="eastAsia" w:hAnsi="宋体" w:cs="宋体"/>
          <w:bCs/>
          <w:sz w:val="24"/>
          <w:szCs w:val="28"/>
        </w:rPr>
        <w:t>年</w:t>
      </w:r>
      <w:r>
        <w:rPr>
          <w:rFonts w:hAnsi="宋体" w:cs="宋体"/>
          <w:bCs/>
          <w:sz w:val="24"/>
          <w:szCs w:val="28"/>
        </w:rPr>
        <w:t>7</w:t>
      </w:r>
      <w:r>
        <w:rPr>
          <w:rFonts w:hint="eastAsia" w:hAnsi="宋体" w:cs="宋体"/>
          <w:bCs/>
          <w:sz w:val="24"/>
          <w:szCs w:val="28"/>
        </w:rPr>
        <w:t>月</w:t>
      </w:r>
      <w:r>
        <w:rPr>
          <w:rFonts w:hAnsi="宋体" w:cs="宋体"/>
          <w:bCs/>
          <w:sz w:val="24"/>
          <w:szCs w:val="28"/>
        </w:rPr>
        <w:t>6</w:t>
      </w:r>
      <w:r>
        <w:rPr>
          <w:rFonts w:hint="eastAsia" w:hAnsi="宋体" w:cs="宋体"/>
          <w:bCs/>
          <w:sz w:val="24"/>
          <w:szCs w:val="28"/>
        </w:rPr>
        <w:t>日下午</w:t>
      </w:r>
      <w:r>
        <w:rPr>
          <w:rFonts w:hAnsi="宋体" w:cs="宋体"/>
          <w:bCs/>
          <w:sz w:val="24"/>
          <w:szCs w:val="28"/>
        </w:rPr>
        <w:t>15</w:t>
      </w:r>
      <w:r>
        <w:rPr>
          <w:rFonts w:hint="eastAsia" w:hAnsi="宋体" w:cs="宋体"/>
          <w:bCs/>
          <w:sz w:val="24"/>
          <w:szCs w:val="28"/>
        </w:rPr>
        <w:t>:00（北京时间）。</w:t>
      </w:r>
    </w:p>
    <w:p>
      <w:pPr>
        <w:spacing w:line="360" w:lineRule="auto"/>
        <w:ind w:firstLine="482" w:firstLineChars="200"/>
        <w:rPr>
          <w:rFonts w:hAnsi="宋体" w:cs="宋体"/>
          <w:b/>
          <w:sz w:val="24"/>
          <w:szCs w:val="28"/>
        </w:rPr>
      </w:pPr>
      <w:r>
        <w:rPr>
          <w:rFonts w:hint="eastAsia" w:hAnsi="宋体" w:cs="宋体"/>
          <w:b/>
          <w:sz w:val="24"/>
          <w:szCs w:val="28"/>
        </w:rPr>
        <w:t>询价地点：</w:t>
      </w:r>
      <w:r>
        <w:rPr>
          <w:rFonts w:hint="eastAsia" w:hAnsi="宋体" w:cs="宋体"/>
          <w:bCs/>
          <w:sz w:val="24"/>
          <w:szCs w:val="28"/>
        </w:rPr>
        <w:t>四川省广元市利州区四川信息职业技术学院东坝校区。</w:t>
      </w:r>
    </w:p>
    <w:p>
      <w:pPr>
        <w:spacing w:line="360" w:lineRule="auto"/>
        <w:ind w:firstLine="482" w:firstLineChars="200"/>
        <w:rPr>
          <w:rFonts w:hAnsi="宋体" w:cs="宋体"/>
          <w:b/>
          <w:sz w:val="24"/>
          <w:szCs w:val="28"/>
        </w:rPr>
      </w:pPr>
      <w:r>
        <w:rPr>
          <w:rFonts w:hint="eastAsia" w:hAnsi="宋体" w:cs="宋体"/>
          <w:b/>
          <w:sz w:val="24"/>
          <w:szCs w:val="28"/>
        </w:rPr>
        <w:t>询价方式：</w:t>
      </w:r>
      <w:r>
        <w:rPr>
          <w:rFonts w:hint="eastAsia" w:hAnsi="宋体" w:cs="宋体"/>
          <w:bCs/>
          <w:sz w:val="24"/>
          <w:szCs w:val="28"/>
        </w:rPr>
        <w:t>一次性报价，超过采购预算的报价无效。以报价合计最低者中标。</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bookmarkStart w:id="22" w:name="_Toc509559408"/>
      <w:bookmarkStart w:id="23" w:name="_Toc17080"/>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w:t>
      </w:r>
      <w:r>
        <w:rPr>
          <w:rFonts w:hint="eastAsia" w:hAnsi="宋体"/>
          <w:sz w:val="24"/>
        </w:rPr>
        <w:t>签订合同后</w:t>
      </w:r>
      <w:r>
        <w:rPr>
          <w:rFonts w:hAnsi="宋体"/>
          <w:sz w:val="24"/>
        </w:rPr>
        <w:t>30</w:t>
      </w:r>
      <w:r>
        <w:rPr>
          <w:rFonts w:hint="eastAsia" w:hAnsi="宋体"/>
          <w:sz w:val="24"/>
        </w:rPr>
        <w:t>日内，</w:t>
      </w:r>
      <w:r>
        <w:rPr>
          <w:rFonts w:hint="eastAsia" w:hAnsi="宋体"/>
          <w:color w:val="000000" w:themeColor="text1"/>
          <w:sz w:val="24"/>
          <w14:textFill>
            <w14:solidFill>
              <w14:schemeClr w14:val="tx1"/>
            </w14:solidFill>
          </w14:textFill>
        </w:rPr>
        <w:t>完成相应设备的</w:t>
      </w:r>
      <w:r>
        <w:rPr>
          <w:rFonts w:hint="eastAsia" w:hAnsi="宋体"/>
          <w:color w:val="000000"/>
          <w:sz w:val="24"/>
          <w:szCs w:val="24"/>
        </w:rPr>
        <w:t>检修与保养</w:t>
      </w:r>
      <w:r>
        <w:rPr>
          <w:rFonts w:hint="eastAsia" w:hAnsi="宋体"/>
          <w:color w:val="000000" w:themeColor="text1"/>
          <w:sz w:val="24"/>
          <w14:textFill>
            <w14:solidFill>
              <w14:schemeClr w14:val="tx1"/>
            </w14:solidFill>
          </w14:textFill>
        </w:rPr>
        <w:t>；如果中标供应商没有按照合同规定的时间完成交付，采购人有权单方面解除合同，并保留向中标供应商索赔的权利。</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、交货地点：四川省广元市利州区四川信息职业技术学院东坝校区。</w:t>
      </w:r>
    </w:p>
    <w:p>
      <w:pPr>
        <w:spacing w:line="360" w:lineRule="auto"/>
        <w:ind w:firstLine="480" w:firstLineChars="200"/>
      </w:pPr>
      <w:r>
        <w:rPr>
          <w:rFonts w:hint="eastAsia" w:hAnsi="宋体"/>
          <w:color w:val="000000" w:themeColor="text1"/>
          <w:sz w:val="24"/>
          <w14:textFill>
            <w14:solidFill>
              <w14:schemeClr w14:val="tx1"/>
            </w14:solidFill>
          </w14:textFill>
        </w:rPr>
        <w:t>3、交货要求：按照采购清单进行验收。</w:t>
      </w:r>
    </w:p>
    <w:p>
      <w:pPr>
        <w:spacing w:line="360" w:lineRule="auto"/>
        <w:ind w:firstLine="480" w:firstLineChars="200"/>
      </w:pPr>
      <w:r>
        <w:rPr>
          <w:rFonts w:hint="eastAsia" w:hAnsi="宋体"/>
          <w:color w:val="000000" w:themeColor="text1"/>
          <w:sz w:val="24"/>
          <w14:textFill>
            <w14:solidFill>
              <w14:schemeClr w14:val="tx1"/>
            </w14:solidFill>
          </w14:textFill>
        </w:rPr>
        <w:t>4、发票要求：发票明细应与采购清单一致。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日内支付合同中标金额。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：质保期一年；在使用过程中，若出现质量问题，中标供应商在接到通知后48小时内完成检修，并承担所有费用。</w:t>
      </w:r>
    </w:p>
    <w:p>
      <w:pPr>
        <w:pStyle w:val="30"/>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2"/>
      <w:bookmarkEnd w:id="23"/>
    </w:p>
    <w:p>
      <w:pPr>
        <w:pStyle w:val="30"/>
        <w:ind w:firstLine="480"/>
        <w:rPr>
          <w:sz w:val="24"/>
        </w:rPr>
      </w:pPr>
      <w:r>
        <w:rPr>
          <w:rFonts w:hint="eastAsia"/>
          <w:sz w:val="24"/>
          <w:lang w:val="zh-CN"/>
        </w:rPr>
        <w:t>采 购 人：</w:t>
      </w:r>
      <w:r>
        <w:rPr>
          <w:rFonts w:hint="eastAsia"/>
          <w:sz w:val="24"/>
        </w:rPr>
        <w:t>四川信息职业技术学院现代制造学院</w:t>
      </w:r>
    </w:p>
    <w:p>
      <w:pPr>
        <w:pStyle w:val="30"/>
        <w:ind w:firstLine="480"/>
        <w:jc w:val="left"/>
        <w:rPr>
          <w:sz w:val="24"/>
        </w:rPr>
      </w:pPr>
      <w:r>
        <w:rPr>
          <w:rFonts w:hint="eastAsia" w:hAnsi="宋体" w:cs="宋体"/>
          <w:sz w:val="24"/>
          <w:lang w:val="zh-CN"/>
        </w:rPr>
        <w:t>地    址：</w:t>
      </w:r>
      <w:r>
        <w:rPr>
          <w:rFonts w:hint="eastAsia" w:hAnsi="宋体" w:cs="宋体"/>
          <w:sz w:val="24"/>
        </w:rPr>
        <w:t>四川省广元市利州区四川信息职业技术学院东坝校区。</w:t>
      </w:r>
    </w:p>
    <w:p>
      <w:pPr>
        <w:spacing w:line="360" w:lineRule="auto"/>
        <w:ind w:firstLine="480" w:firstLineChars="200"/>
        <w:rPr>
          <w:rFonts w:hAnsi="宋体" w:cs="宋体"/>
          <w:sz w:val="24"/>
        </w:rPr>
      </w:pPr>
      <w:r>
        <w:rPr>
          <w:rFonts w:hint="eastAsia" w:hAnsi="宋体" w:cs="宋体"/>
          <w:sz w:val="24"/>
        </w:rPr>
        <w:t>联 系 人：李老师</w:t>
      </w:r>
    </w:p>
    <w:p>
      <w:pPr>
        <w:pStyle w:val="30"/>
        <w:ind w:firstLine="480"/>
        <w:jc w:val="left"/>
        <w:rPr>
          <w:rFonts w:hAnsi="宋体" w:cs="宋体"/>
          <w:sz w:val="24"/>
        </w:rPr>
      </w:pPr>
      <w:r>
        <w:rPr>
          <w:rFonts w:hint="eastAsia" w:hAnsi="宋体" w:cs="宋体"/>
          <w:sz w:val="24"/>
        </w:rPr>
        <w:t>电    话：180</w:t>
      </w:r>
      <w:r>
        <w:rPr>
          <w:rFonts w:hAnsi="宋体" w:cs="宋体"/>
          <w:sz w:val="24"/>
        </w:rPr>
        <w:t>89545723</w:t>
      </w:r>
    </w:p>
    <w:p>
      <w:pPr>
        <w:pStyle w:val="3"/>
        <w:keepNext w:val="0"/>
        <w:keepLines w:val="0"/>
        <w:spacing w:before="260" w:after="260" w:line="360" w:lineRule="auto"/>
        <w:jc w:val="center"/>
        <w:rPr>
          <w:sz w:val="36"/>
        </w:rPr>
      </w:pPr>
      <w:r>
        <w:rPr>
          <w:rFonts w:hint="eastAsia"/>
          <w:sz w:val="36"/>
          <w:szCs w:val="36"/>
        </w:rPr>
        <w:br w:type="page"/>
      </w:r>
    </w:p>
    <w:p>
      <w:pPr>
        <w:pStyle w:val="4"/>
        <w:jc w:val="center"/>
        <w:rPr>
          <w:rFonts w:ascii="宋体" w:hAnsi="宋体" w:eastAsia="宋体" w:cs="宋体"/>
          <w:szCs w:val="36"/>
        </w:rPr>
      </w:pPr>
      <w:bookmarkStart w:id="24" w:name="_Toc31956"/>
      <w:bookmarkStart w:id="25" w:name="_Toc28730"/>
      <w:r>
        <w:rPr>
          <w:rFonts w:hint="eastAsia" w:ascii="宋体" w:hAnsi="宋体" w:eastAsia="宋体" w:cs="宋体"/>
        </w:rPr>
        <w:t>第二章  询价须知</w:t>
      </w:r>
      <w:bookmarkEnd w:id="24"/>
      <w:bookmarkEnd w:id="25"/>
    </w:p>
    <w:p>
      <w:pPr>
        <w:pStyle w:val="4"/>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34"/>
              <w:ind w:left="9"/>
              <w:jc w:val="center"/>
              <w:rPr>
                <w:b/>
                <w:lang w:val="zh-CN"/>
              </w:rPr>
            </w:pPr>
            <w:r>
              <w:rPr>
                <w:rFonts w:hint="eastAsia"/>
                <w:b/>
                <w:lang w:val="zh-CN"/>
              </w:rPr>
              <w:t xml:space="preserve">序号 </w:t>
            </w:r>
          </w:p>
        </w:tc>
        <w:tc>
          <w:tcPr>
            <w:tcW w:w="2412" w:type="dxa"/>
            <w:vAlign w:val="center"/>
          </w:tcPr>
          <w:p>
            <w:pPr>
              <w:pStyle w:val="34"/>
              <w:ind w:left="38"/>
              <w:jc w:val="center"/>
              <w:rPr>
                <w:b/>
                <w:lang w:val="zh-CN"/>
              </w:rPr>
            </w:pPr>
            <w:r>
              <w:rPr>
                <w:rFonts w:hint="eastAsia"/>
                <w:b/>
                <w:lang w:val="zh-CN"/>
              </w:rPr>
              <w:t xml:space="preserve">应知事项 </w:t>
            </w:r>
          </w:p>
        </w:tc>
        <w:tc>
          <w:tcPr>
            <w:tcW w:w="6092" w:type="dxa"/>
            <w:vAlign w:val="center"/>
          </w:tcPr>
          <w:p>
            <w:pPr>
              <w:pStyle w:val="34"/>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34"/>
              <w:ind w:right="230"/>
              <w:jc w:val="center"/>
              <w:rPr>
                <w:lang w:val="zh-CN"/>
              </w:rPr>
            </w:pPr>
            <w:r>
              <w:rPr>
                <w:rFonts w:hint="eastAsia"/>
                <w:lang w:val="zh-CN"/>
              </w:rPr>
              <w:t>1</w:t>
            </w:r>
          </w:p>
        </w:tc>
        <w:tc>
          <w:tcPr>
            <w:tcW w:w="2412" w:type="dxa"/>
            <w:vAlign w:val="center"/>
          </w:tcPr>
          <w:p>
            <w:pPr>
              <w:pStyle w:val="34"/>
              <w:ind w:left="38"/>
              <w:jc w:val="center"/>
              <w:rPr>
                <w:lang w:val="zh-CN"/>
              </w:rPr>
            </w:pPr>
            <w:r>
              <w:rPr>
                <w:rFonts w:hint="eastAsia"/>
                <w:lang w:val="zh-CN"/>
              </w:rPr>
              <w:t>确定邀请询价的供应商方式</w:t>
            </w:r>
          </w:p>
        </w:tc>
        <w:tc>
          <w:tcPr>
            <w:tcW w:w="6092" w:type="dxa"/>
            <w:vAlign w:val="center"/>
          </w:tcPr>
          <w:p>
            <w:pPr>
              <w:pStyle w:val="34"/>
              <w:ind w:firstLine="480" w:firstLineChars="200"/>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34"/>
              <w:ind w:right="230"/>
              <w:jc w:val="center"/>
              <w:rPr>
                <w:lang w:val="zh-CN"/>
              </w:rPr>
            </w:pPr>
            <w:r>
              <w:rPr>
                <w:rFonts w:hint="eastAsia"/>
                <w:lang w:val="zh-CN"/>
              </w:rPr>
              <w:t>2</w:t>
            </w:r>
          </w:p>
        </w:tc>
        <w:tc>
          <w:tcPr>
            <w:tcW w:w="2412" w:type="dxa"/>
            <w:vAlign w:val="center"/>
          </w:tcPr>
          <w:p>
            <w:pPr>
              <w:pStyle w:val="34"/>
              <w:ind w:left="38"/>
              <w:jc w:val="center"/>
              <w:rPr>
                <w:lang w:val="zh-CN"/>
              </w:rPr>
            </w:pPr>
            <w:r>
              <w:rPr>
                <w:rFonts w:hint="eastAsia"/>
                <w:lang w:val="zh-CN"/>
              </w:rPr>
              <w:t>采购预算</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Ansi="宋体" w:cs="宋体"/>
                <w:sz w:val="24"/>
                <w:szCs w:val="24"/>
              </w:rPr>
              <w:t>1.75</w:t>
            </w:r>
            <w:r>
              <w:rPr>
                <w:rFonts w:hint="eastAsia" w:hAnsi="宋体" w:cs="宋体"/>
                <w:sz w:val="24"/>
                <w:szCs w:val="24"/>
              </w:rPr>
              <w:t>万元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34"/>
              <w:ind w:right="230"/>
              <w:jc w:val="center"/>
              <w:rPr>
                <w:lang w:val="zh-CN"/>
              </w:rPr>
            </w:pPr>
            <w:r>
              <w:rPr>
                <w:rFonts w:hint="eastAsia"/>
                <w:lang w:val="zh-CN"/>
              </w:rPr>
              <w:t>3</w:t>
            </w:r>
          </w:p>
        </w:tc>
        <w:tc>
          <w:tcPr>
            <w:tcW w:w="2412" w:type="dxa"/>
            <w:vAlign w:val="center"/>
          </w:tcPr>
          <w:p>
            <w:pPr>
              <w:pStyle w:val="34"/>
              <w:ind w:left="38"/>
              <w:jc w:val="center"/>
              <w:rPr>
                <w:lang w:val="zh-CN"/>
              </w:rPr>
            </w:pPr>
            <w:r>
              <w:rPr>
                <w:rFonts w:hint="eastAsia"/>
                <w:lang w:val="zh-CN"/>
              </w:rPr>
              <w:t>最高限价</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最高限价：</w:t>
            </w:r>
            <w:r>
              <w:rPr>
                <w:rFonts w:hAnsi="宋体" w:cs="宋体"/>
                <w:sz w:val="24"/>
                <w:szCs w:val="24"/>
              </w:rPr>
              <w:t>1.75</w:t>
            </w:r>
            <w:r>
              <w:rPr>
                <w:rFonts w:hint="eastAsia" w:hAnsi="宋体" w:cs="宋体"/>
                <w:sz w:val="24"/>
                <w:szCs w:val="24"/>
              </w:rPr>
              <w:t>万元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34"/>
              <w:ind w:right="230"/>
              <w:jc w:val="center"/>
              <w:rPr>
                <w:lang w:val="zh-CN"/>
              </w:rPr>
            </w:pPr>
            <w:r>
              <w:rPr>
                <w:rFonts w:hint="eastAsia"/>
                <w:lang w:val="zh-CN"/>
              </w:rPr>
              <w:t>4</w:t>
            </w:r>
          </w:p>
        </w:tc>
        <w:tc>
          <w:tcPr>
            <w:tcW w:w="2412" w:type="dxa"/>
            <w:vAlign w:val="center"/>
          </w:tcPr>
          <w:p>
            <w:pPr>
              <w:pStyle w:val="34"/>
              <w:ind w:left="38"/>
              <w:jc w:val="center"/>
              <w:rPr>
                <w:lang w:val="zh-CN"/>
              </w:rPr>
            </w:pPr>
            <w:r>
              <w:rPr>
                <w:rFonts w:hint="eastAsia"/>
                <w:lang w:val="zh-CN"/>
              </w:rPr>
              <w:t>联合体</w:t>
            </w:r>
          </w:p>
        </w:tc>
        <w:tc>
          <w:tcPr>
            <w:tcW w:w="6092" w:type="dxa"/>
            <w:vAlign w:val="center"/>
          </w:tcPr>
          <w:p>
            <w:pPr>
              <w:pStyle w:val="34"/>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34"/>
              <w:ind w:right="230"/>
              <w:jc w:val="center"/>
            </w:pPr>
            <w:r>
              <w:rPr>
                <w:rFonts w:hint="eastAsia"/>
              </w:rPr>
              <w:t>5</w:t>
            </w:r>
          </w:p>
        </w:tc>
        <w:tc>
          <w:tcPr>
            <w:tcW w:w="2412" w:type="dxa"/>
            <w:vAlign w:val="center"/>
          </w:tcPr>
          <w:p>
            <w:pPr>
              <w:pStyle w:val="34"/>
              <w:ind w:left="38"/>
              <w:jc w:val="center"/>
              <w:rPr>
                <w:lang w:val="zh-CN"/>
              </w:rPr>
            </w:pPr>
            <w:r>
              <w:rPr>
                <w:rFonts w:hint="eastAsia"/>
                <w:lang w:val="zh-CN"/>
              </w:rPr>
              <w:t>评标方法</w:t>
            </w:r>
          </w:p>
        </w:tc>
        <w:tc>
          <w:tcPr>
            <w:tcW w:w="6092" w:type="dxa"/>
            <w:vAlign w:val="center"/>
          </w:tcPr>
          <w:p>
            <w:pPr>
              <w:pStyle w:val="34"/>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34"/>
              <w:ind w:right="230"/>
              <w:jc w:val="center"/>
            </w:pPr>
            <w:r>
              <w:rPr>
                <w:rFonts w:hint="eastAsia"/>
              </w:rPr>
              <w:t>6</w:t>
            </w:r>
          </w:p>
        </w:tc>
        <w:tc>
          <w:tcPr>
            <w:tcW w:w="2412" w:type="dxa"/>
            <w:vAlign w:val="center"/>
          </w:tcPr>
          <w:p>
            <w:pPr>
              <w:pStyle w:val="34"/>
              <w:ind w:left="38"/>
              <w:jc w:val="center"/>
            </w:pPr>
            <w:r>
              <w:rPr>
                <w:rFonts w:hint="eastAsia"/>
                <w:lang w:val="zh-CN"/>
              </w:rPr>
              <w:t>响应文件</w:t>
            </w:r>
            <w:r>
              <w:rPr>
                <w:rFonts w:hint="eastAsia"/>
              </w:rPr>
              <w:t>的要求</w:t>
            </w:r>
          </w:p>
        </w:tc>
        <w:tc>
          <w:tcPr>
            <w:tcW w:w="6092" w:type="dxa"/>
            <w:vAlign w:val="center"/>
          </w:tcPr>
          <w:p>
            <w:pPr>
              <w:pStyle w:val="34"/>
              <w:ind w:firstLine="482"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；响应文件A4纸打印并采用胶装方式装订成册，不得散装或者合页装订，响应文件密封袋的最外层应清楚地标明响应文件、采购项目名称、供应商名称，并加盖供应商鲜章。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34"/>
              <w:ind w:right="230"/>
              <w:jc w:val="center"/>
            </w:pPr>
            <w:r>
              <w:rPr>
                <w:rFonts w:hint="eastAsia"/>
              </w:rPr>
              <w:t>7</w:t>
            </w:r>
          </w:p>
        </w:tc>
        <w:tc>
          <w:tcPr>
            <w:tcW w:w="2412" w:type="dxa"/>
            <w:vAlign w:val="center"/>
          </w:tcPr>
          <w:p>
            <w:pPr>
              <w:pStyle w:val="34"/>
              <w:ind w:left="38"/>
              <w:jc w:val="center"/>
            </w:pPr>
            <w:r>
              <w:rPr>
                <w:rFonts w:hint="eastAsia"/>
              </w:rPr>
              <w:t>付款方式</w:t>
            </w:r>
          </w:p>
        </w:tc>
        <w:tc>
          <w:tcPr>
            <w:tcW w:w="6092" w:type="dxa"/>
            <w:vAlign w:val="center"/>
          </w:tcPr>
          <w:p>
            <w:pPr>
              <w:pStyle w:val="34"/>
              <w:ind w:firstLine="240" w:firstLineChars="100"/>
              <w:jc w:val="both"/>
            </w:pPr>
            <w:r>
              <w:rPr>
                <w:rFonts w:hint="eastAsia"/>
              </w:rPr>
              <w:t>验收合格，开票二个月内付款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34"/>
              <w:ind w:right="230"/>
              <w:jc w:val="center"/>
            </w:pPr>
            <w:r>
              <w:rPr>
                <w:rFonts w:hint="eastAsia"/>
              </w:rPr>
              <w:t>8</w:t>
            </w:r>
          </w:p>
        </w:tc>
        <w:tc>
          <w:tcPr>
            <w:tcW w:w="2412" w:type="dxa"/>
            <w:vAlign w:val="center"/>
          </w:tcPr>
          <w:p>
            <w:pPr>
              <w:pStyle w:val="34"/>
              <w:ind w:left="38"/>
              <w:jc w:val="center"/>
              <w:rPr>
                <w:lang w:val="zh-CN"/>
              </w:rPr>
            </w:pPr>
            <w:r>
              <w:rPr>
                <w:rFonts w:hint="eastAsia"/>
                <w:lang w:val="zh-CN"/>
              </w:rPr>
              <w:t>成交通知书领取</w:t>
            </w:r>
          </w:p>
        </w:tc>
        <w:tc>
          <w:tcPr>
            <w:tcW w:w="6092" w:type="dxa"/>
            <w:vAlign w:val="center"/>
          </w:tcPr>
          <w:p>
            <w:pPr>
              <w:pStyle w:val="34"/>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采购结果公告在四川信息职业技术学院网上发布后，请成交供应商凭单位介绍信、身份证原件及复印件到四川信息职业技术学院现代制造学院领取成交通知书。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34"/>
              <w:ind w:right="230"/>
              <w:jc w:val="center"/>
            </w:pPr>
            <w:r>
              <w:rPr>
                <w:rFonts w:hint="eastAsia"/>
              </w:rPr>
              <w:t>9</w:t>
            </w:r>
          </w:p>
        </w:tc>
        <w:tc>
          <w:tcPr>
            <w:tcW w:w="2412" w:type="dxa"/>
            <w:vAlign w:val="center"/>
          </w:tcPr>
          <w:p>
            <w:pPr>
              <w:pStyle w:val="34"/>
              <w:ind w:left="38"/>
              <w:jc w:val="center"/>
              <w:rPr>
                <w:lang w:val="zh-CN"/>
              </w:rPr>
            </w:pPr>
            <w:r>
              <w:rPr>
                <w:rFonts w:hint="eastAsia" w:cs="Times New Roman"/>
                <w:color w:val="000000"/>
              </w:rPr>
              <w:t>询价文件递交</w:t>
            </w:r>
            <w:r>
              <w:rPr>
                <w:rFonts w:hint="eastAsia"/>
                <w:lang w:val="zh-CN"/>
              </w:rPr>
              <w:t>要求</w:t>
            </w:r>
          </w:p>
        </w:tc>
        <w:tc>
          <w:tcPr>
            <w:tcW w:w="6092" w:type="dxa"/>
            <w:vAlign w:val="center"/>
          </w:tcPr>
          <w:p>
            <w:pPr>
              <w:pStyle w:val="34"/>
              <w:ind w:firstLine="482" w:firstLineChars="200"/>
              <w:jc w:val="both"/>
              <w:rPr>
                <w:lang w:val="zh-CN"/>
              </w:rPr>
            </w:pPr>
            <w:r>
              <w:rPr>
                <w:rFonts w:hint="eastAsia" w:cs="Times New Roman" w:eastAsiaTheme="minorEastAsia"/>
                <w:b/>
                <w:bCs/>
              </w:rPr>
              <w:t>本次询价不接受现场询价，只接受邮寄资料，询价公司必须按照时间节点将资料邮寄到联系人处。</w:t>
            </w:r>
          </w:p>
        </w:tc>
      </w:tr>
    </w:tbl>
    <w:p>
      <w:pPr>
        <w:rPr>
          <w:sz w:val="36"/>
        </w:rPr>
      </w:pPr>
      <w:r>
        <w:rPr>
          <w:rFonts w:hint="eastAsia"/>
          <w:sz w:val="36"/>
        </w:rPr>
        <w:br w:type="page"/>
      </w:r>
    </w:p>
    <w:p>
      <w:pPr>
        <w:pStyle w:val="3"/>
        <w:keepNext w:val="0"/>
        <w:keepLines w:val="0"/>
        <w:spacing w:before="260" w:after="260" w:line="360" w:lineRule="auto"/>
        <w:jc w:val="center"/>
        <w:rPr>
          <w:sz w:val="36"/>
        </w:rPr>
      </w:pPr>
      <w:r>
        <w:rPr>
          <w:rFonts w:hint="eastAsia"/>
          <w:sz w:val="36"/>
        </w:rPr>
        <w:t>第三章  供应商资格证明材料</w:t>
      </w:r>
      <w:bookmarkEnd w:id="1"/>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6" w:name="_Toc31390"/>
      <w:r>
        <w:rPr>
          <w:rFonts w:hint="eastAsia" w:hAnsi="宋体" w:cs="宋体"/>
        </w:rPr>
        <w:br w:type="page"/>
      </w:r>
    </w:p>
    <w:bookmarkEnd w:id="26"/>
    <w:p>
      <w:pPr>
        <w:pStyle w:val="3"/>
        <w:keepNext w:val="0"/>
        <w:keepLines w:val="0"/>
        <w:numPr>
          <w:ilvl w:val="0"/>
          <w:numId w:val="4"/>
        </w:numPr>
        <w:spacing w:before="260" w:after="260" w:line="360" w:lineRule="auto"/>
        <w:jc w:val="center"/>
        <w:rPr>
          <w:sz w:val="36"/>
        </w:rPr>
      </w:pPr>
      <w:r>
        <w:rPr>
          <w:rFonts w:hint="eastAsia"/>
          <w:sz w:val="36"/>
        </w:rPr>
        <w:t xml:space="preserve"> 采购项目服务内容及要求</w:t>
      </w:r>
    </w:p>
    <w:p>
      <w:pPr>
        <w:pStyle w:val="8"/>
        <w:numPr>
          <w:ilvl w:val="0"/>
          <w:numId w:val="5"/>
        </w:numPr>
        <w:rPr>
          <w:b/>
          <w:i w:val="0"/>
          <w:sz w:val="28"/>
          <w:szCs w:val="28"/>
        </w:rPr>
      </w:pPr>
      <w:r>
        <w:rPr>
          <w:rFonts w:hint="eastAsia"/>
          <w:b/>
          <w:i w:val="0"/>
          <w:sz w:val="28"/>
          <w:szCs w:val="28"/>
        </w:rPr>
        <w:t>项目概况</w:t>
      </w:r>
    </w:p>
    <w:p>
      <w:pPr>
        <w:pStyle w:val="2"/>
      </w:pPr>
      <w:r>
        <w:rPr>
          <w:rFonts w:hint="eastAsia" w:hAnsi="宋体" w:cs="宋体"/>
          <w:sz w:val="24"/>
        </w:rPr>
        <w:t xml:space="preserve">    四川信息职业技术学院</w:t>
      </w:r>
      <w:r>
        <w:rPr>
          <w:rFonts w:hint="eastAsia" w:ascii="宋体" w:hAnsi="宋体"/>
          <w:color w:val="000000" w:themeColor="text1"/>
          <w:sz w:val="24"/>
          <w14:textFill>
            <w14:solidFill>
              <w14:schemeClr w14:val="tx1"/>
            </w14:solidFill>
          </w14:textFill>
        </w:rPr>
        <w:t>现代制造学院汽车实训中心实训设备检修与保养</w:t>
      </w:r>
      <w:r>
        <w:rPr>
          <w:rFonts w:hint="eastAsia" w:ascii="宋体" w:hAnsi="宋体"/>
          <w:color w:val="000000" w:themeColor="text1"/>
          <w:kern w:val="0"/>
          <w:sz w:val="24"/>
          <w:szCs w:val="20"/>
          <w14:textFill>
            <w14:solidFill>
              <w14:schemeClr w14:val="tx1"/>
            </w14:solidFill>
          </w14:textFill>
        </w:rPr>
        <w:t>。</w:t>
      </w:r>
    </w:p>
    <w:p>
      <w:pPr>
        <w:numPr>
          <w:ilvl w:val="0"/>
          <w:numId w:val="5"/>
        </w:numPr>
        <w:spacing w:line="360" w:lineRule="exact"/>
        <w:rPr>
          <w:rFonts w:hAnsi="宋体" w:cs="宋体"/>
          <w:sz w:val="24"/>
        </w:rPr>
      </w:pPr>
      <w:r>
        <w:rPr>
          <w:rFonts w:hint="eastAsia"/>
          <w:b/>
          <w:iCs/>
          <w:sz w:val="28"/>
          <w:szCs w:val="28"/>
        </w:rPr>
        <w:t xml:space="preserve">详细技术参数表 </w:t>
      </w:r>
      <w:r>
        <w:rPr>
          <w:rFonts w:hint="eastAsia" w:hAnsi="宋体" w:cs="宋体"/>
          <w:sz w:val="24"/>
        </w:rPr>
        <w:t xml:space="preserve">   </w:t>
      </w:r>
    </w:p>
    <w:tbl>
      <w:tblPr>
        <w:tblStyle w:val="17"/>
        <w:tblW w:w="9840" w:type="dxa"/>
        <w:tblInd w:w="113" w:type="dxa"/>
        <w:tblLayout w:type="autofit"/>
        <w:tblCellMar>
          <w:top w:w="0" w:type="dxa"/>
          <w:left w:w="108" w:type="dxa"/>
          <w:bottom w:w="0" w:type="dxa"/>
          <w:right w:w="108" w:type="dxa"/>
        </w:tblCellMar>
      </w:tblPr>
      <w:tblGrid>
        <w:gridCol w:w="682"/>
        <w:gridCol w:w="2226"/>
        <w:gridCol w:w="834"/>
        <w:gridCol w:w="805"/>
        <w:gridCol w:w="3849"/>
        <w:gridCol w:w="1444"/>
      </w:tblGrid>
      <w:tr>
        <w:tblPrEx>
          <w:tblCellMar>
            <w:top w:w="0" w:type="dxa"/>
            <w:left w:w="108" w:type="dxa"/>
            <w:bottom w:w="0" w:type="dxa"/>
            <w:right w:w="108" w:type="dxa"/>
          </w:tblCellMar>
        </w:tblPrEx>
        <w:trPr>
          <w:trHeight w:val="555" w:hRule="atLeast"/>
        </w:trPr>
        <w:tc>
          <w:tcPr>
            <w:tcW w:w="9840" w:type="dxa"/>
            <w:gridSpan w:val="6"/>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center"/>
              <w:rPr>
                <w:rFonts w:ascii="等线" w:hAnsi="等线" w:eastAsia="等线" w:cs="宋体"/>
                <w:color w:val="000000"/>
                <w:sz w:val="44"/>
                <w:szCs w:val="44"/>
              </w:rPr>
            </w:pPr>
            <w:r>
              <w:rPr>
                <w:rFonts w:hint="eastAsia" w:ascii="等线" w:hAnsi="等线" w:eastAsia="等线" w:cs="宋体"/>
                <w:color w:val="000000"/>
                <w:sz w:val="44"/>
                <w:szCs w:val="44"/>
              </w:rPr>
              <w:t>汽车实训中心实训设备检修与保养清单</w:t>
            </w:r>
          </w:p>
        </w:tc>
      </w:tr>
      <w:tr>
        <w:tblPrEx>
          <w:tblCellMar>
            <w:top w:w="0" w:type="dxa"/>
            <w:left w:w="108" w:type="dxa"/>
            <w:bottom w:w="0" w:type="dxa"/>
            <w:right w:w="108" w:type="dxa"/>
          </w:tblCellMar>
        </w:tblPrEx>
        <w:trPr>
          <w:trHeight w:val="48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序号</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sz w:val="24"/>
                <w:szCs w:val="24"/>
              </w:rPr>
            </w:pPr>
            <w:r>
              <w:rPr>
                <w:rFonts w:hint="eastAsia" w:ascii="等线" w:hAnsi="等线" w:eastAsia="等线" w:cs="宋体"/>
                <w:color w:val="000000"/>
                <w:sz w:val="24"/>
                <w:szCs w:val="24"/>
              </w:rPr>
              <w:t>设备名称</w:t>
            </w:r>
          </w:p>
        </w:tc>
        <w:tc>
          <w:tcPr>
            <w:tcW w:w="83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4"/>
                <w:szCs w:val="24"/>
              </w:rPr>
            </w:pPr>
            <w:r>
              <w:rPr>
                <w:rFonts w:hint="eastAsia" w:ascii="等线" w:hAnsi="等线" w:eastAsia="等线" w:cs="宋体"/>
                <w:color w:val="000000"/>
                <w:sz w:val="24"/>
                <w:szCs w:val="24"/>
              </w:rPr>
              <w:t>数量</w:t>
            </w:r>
          </w:p>
        </w:tc>
        <w:tc>
          <w:tcPr>
            <w:tcW w:w="805"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4"/>
                <w:szCs w:val="24"/>
              </w:rPr>
            </w:pPr>
            <w:r>
              <w:rPr>
                <w:rFonts w:hint="eastAsia" w:ascii="等线" w:hAnsi="等线" w:eastAsia="等线" w:cs="宋体"/>
                <w:color w:val="000000"/>
                <w:sz w:val="24"/>
                <w:szCs w:val="24"/>
              </w:rPr>
              <w:t>单位</w:t>
            </w:r>
          </w:p>
        </w:tc>
        <w:tc>
          <w:tcPr>
            <w:tcW w:w="3849" w:type="dxa"/>
            <w:tcBorders>
              <w:top w:val="nil"/>
              <w:left w:val="nil"/>
              <w:bottom w:val="single" w:color="auto" w:sz="4" w:space="0"/>
              <w:right w:val="single" w:color="auto" w:sz="4" w:space="0"/>
            </w:tcBorders>
            <w:shd w:val="clear" w:color="auto" w:fill="auto"/>
            <w:vAlign w:val="center"/>
          </w:tcPr>
          <w:p>
            <w:pPr>
              <w:widowControl/>
              <w:jc w:val="center"/>
              <w:rPr>
                <w:rFonts w:ascii="等线" w:hAnsi="等线" w:eastAsia="等线" w:cs="宋体"/>
                <w:color w:val="000000"/>
                <w:sz w:val="24"/>
                <w:szCs w:val="24"/>
              </w:rPr>
            </w:pPr>
            <w:r>
              <w:rPr>
                <w:rFonts w:hint="eastAsia" w:ascii="等线" w:hAnsi="等线" w:eastAsia="等线" w:cs="宋体"/>
                <w:color w:val="000000"/>
                <w:sz w:val="24"/>
                <w:szCs w:val="24"/>
              </w:rPr>
              <w:t>保养内容</w:t>
            </w:r>
          </w:p>
        </w:tc>
        <w:tc>
          <w:tcPr>
            <w:tcW w:w="1444" w:type="dxa"/>
            <w:tcBorders>
              <w:top w:val="nil"/>
              <w:left w:val="nil"/>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备注</w:t>
            </w:r>
          </w:p>
        </w:tc>
      </w:tr>
      <w:tr>
        <w:tblPrEx>
          <w:tblCellMar>
            <w:top w:w="0" w:type="dxa"/>
            <w:left w:w="108" w:type="dxa"/>
            <w:bottom w:w="0" w:type="dxa"/>
            <w:right w:w="108" w:type="dxa"/>
          </w:tblCellMar>
        </w:tblPrEx>
        <w:trPr>
          <w:trHeight w:val="94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两柱式举升机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3</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微软雅黑" w:hAnsi="微软雅黑" w:eastAsia="微软雅黑" w:cs="宋体"/>
                <w:b/>
                <w:bCs/>
                <w:color w:val="000000"/>
                <w:sz w:val="24"/>
                <w:szCs w:val="24"/>
              </w:rPr>
            </w:pPr>
            <w:r>
              <w:rPr>
                <w:rFonts w:hint="eastAsia" w:ascii="微软雅黑" w:hAnsi="微软雅黑" w:eastAsia="微软雅黑" w:cs="宋体"/>
                <w:b/>
                <w:bCs/>
                <w:color w:val="000000"/>
                <w:sz w:val="24"/>
                <w:szCs w:val="24"/>
              </w:rPr>
              <w:t>检查:</w:t>
            </w:r>
            <w:r>
              <w:rPr>
                <w:rFonts w:hint="eastAsia" w:ascii="微软雅黑" w:hAnsi="微软雅黑" w:eastAsia="微软雅黑" w:cs="宋体"/>
                <w:color w:val="000000"/>
                <w:sz w:val="24"/>
                <w:szCs w:val="24"/>
              </w:rPr>
              <w:t>安全锁的解锁与挂锁情况,阀体、接头和油管是否泄露,钢丝绳是否弯曲、断裂、松动、磨损,接地是否紧固有效,传感器及开关是否灵敏,摇臂锁啮合是否可靠(双柱机),摇臂是否下垂(双柱机)</w:t>
            </w:r>
            <w:r>
              <w:rPr>
                <w:rFonts w:hint="eastAsia" w:ascii="微软雅黑" w:hAnsi="微软雅黑" w:eastAsia="微软雅黑" w:cs="宋体"/>
                <w:b/>
                <w:bCs/>
                <w:color w:val="000000"/>
                <w:sz w:val="24"/>
                <w:szCs w:val="24"/>
              </w:rPr>
              <w:t>更换：</w:t>
            </w:r>
            <w:r>
              <w:rPr>
                <w:rFonts w:hint="eastAsia" w:ascii="微软雅黑" w:hAnsi="微软雅黑" w:eastAsia="微软雅黑" w:cs="宋体"/>
                <w:color w:val="000000"/>
                <w:sz w:val="24"/>
                <w:szCs w:val="24"/>
              </w:rPr>
              <w:t>液压油和老化失效电气元</w:t>
            </w:r>
            <w:bookmarkStart w:id="28" w:name="_GoBack"/>
            <w:bookmarkEnd w:id="28"/>
            <w:r>
              <w:rPr>
                <w:rFonts w:hint="eastAsia" w:ascii="微软雅黑" w:hAnsi="微软雅黑" w:eastAsia="微软雅黑" w:cs="宋体"/>
                <w:color w:val="000000"/>
                <w:sz w:val="24"/>
                <w:szCs w:val="24"/>
              </w:rPr>
              <w:t>件，气管和软管更换；</w:t>
            </w:r>
            <w:r>
              <w:rPr>
                <w:rFonts w:hint="eastAsia" w:ascii="微软雅黑" w:hAnsi="微软雅黑" w:eastAsia="微软雅黑" w:cs="宋体"/>
                <w:b/>
                <w:bCs/>
                <w:color w:val="000000"/>
                <w:sz w:val="24"/>
                <w:szCs w:val="24"/>
              </w:rPr>
              <w:t>清洁并润滑：</w:t>
            </w:r>
            <w:r>
              <w:rPr>
                <w:rFonts w:hint="eastAsia" w:ascii="微软雅黑" w:hAnsi="微软雅黑" w:eastAsia="微软雅黑" w:cs="宋体"/>
                <w:color w:val="000000"/>
                <w:sz w:val="24"/>
                <w:szCs w:val="24"/>
              </w:rPr>
              <w:t>滑轨、转轴及其它运动副；</w:t>
            </w:r>
            <w:r>
              <w:rPr>
                <w:rFonts w:hint="eastAsia" w:ascii="微软雅黑" w:hAnsi="微软雅黑" w:eastAsia="微软雅黑" w:cs="宋体"/>
                <w:b/>
                <w:bCs/>
                <w:color w:val="000000"/>
                <w:sz w:val="24"/>
                <w:szCs w:val="24"/>
              </w:rPr>
              <w:t>紧固</w:t>
            </w:r>
            <w:r>
              <w:rPr>
                <w:rFonts w:hint="eastAsia" w:ascii="微软雅黑" w:hAnsi="微软雅黑" w:eastAsia="微软雅黑" w:cs="宋体"/>
                <w:color w:val="000000"/>
                <w:sz w:val="24"/>
                <w:szCs w:val="24"/>
              </w:rPr>
              <w:t>:膨胀螺栓、机械连接螺栓、电气连接端子；</w:t>
            </w:r>
            <w:r>
              <w:rPr>
                <w:rFonts w:hint="eastAsia" w:ascii="微软雅黑" w:hAnsi="微软雅黑" w:eastAsia="微软雅黑" w:cs="宋体"/>
                <w:b/>
                <w:bCs/>
                <w:color w:val="000000"/>
                <w:sz w:val="24"/>
                <w:szCs w:val="24"/>
              </w:rPr>
              <w:t>调节</w:t>
            </w:r>
            <w:r>
              <w:rPr>
                <w:rFonts w:hint="eastAsia" w:ascii="微软雅黑" w:hAnsi="微软雅黑" w:eastAsia="微软雅黑" w:cs="宋体"/>
                <w:color w:val="000000"/>
                <w:sz w:val="24"/>
                <w:szCs w:val="24"/>
              </w:rPr>
              <w:t>：左右同步，保险装置的动作灵敏度</w:t>
            </w:r>
          </w:p>
        </w:tc>
        <w:tc>
          <w:tcPr>
            <w:tcW w:w="14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微软雅黑" w:hAnsi="微软雅黑" w:eastAsia="微软雅黑" w:cs="宋体"/>
                <w:color w:val="000000"/>
                <w:sz w:val="22"/>
                <w:szCs w:val="22"/>
              </w:rPr>
            </w:pPr>
            <w:r>
              <w:rPr>
                <w:rFonts w:hint="eastAsia" w:ascii="微软雅黑" w:hAnsi="微软雅黑" w:eastAsia="微软雅黑" w:cs="宋体"/>
                <w:color w:val="000000"/>
                <w:sz w:val="22"/>
                <w:szCs w:val="22"/>
              </w:rPr>
              <w:t>包含举升机液压油，保养工时费以及小配件等费用，检修保养后设备能正常使用</w:t>
            </w:r>
          </w:p>
        </w:tc>
      </w:tr>
      <w:tr>
        <w:tblPrEx>
          <w:tblCellMar>
            <w:top w:w="0" w:type="dxa"/>
            <w:left w:w="108" w:type="dxa"/>
            <w:bottom w:w="0" w:type="dxa"/>
            <w:right w:w="108" w:type="dxa"/>
          </w:tblCellMar>
        </w:tblPrEx>
        <w:trPr>
          <w:trHeight w:val="100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2</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小型剪式举升机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4</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sz w:val="24"/>
                <w:szCs w:val="24"/>
              </w:rPr>
            </w:pPr>
          </w:p>
        </w:tc>
        <w:tc>
          <w:tcPr>
            <w:tcW w:w="1444"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sz w:val="22"/>
                <w:szCs w:val="22"/>
              </w:rPr>
            </w:pPr>
          </w:p>
        </w:tc>
      </w:tr>
      <w:tr>
        <w:tblPrEx>
          <w:tblCellMar>
            <w:top w:w="0" w:type="dxa"/>
            <w:left w:w="108" w:type="dxa"/>
            <w:bottom w:w="0" w:type="dxa"/>
            <w:right w:w="108" w:type="dxa"/>
          </w:tblCellMar>
        </w:tblPrEx>
        <w:trPr>
          <w:trHeight w:val="97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3</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大型剪式举升机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sz w:val="24"/>
                <w:szCs w:val="24"/>
              </w:rPr>
            </w:pPr>
          </w:p>
        </w:tc>
        <w:tc>
          <w:tcPr>
            <w:tcW w:w="1444"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sz w:val="22"/>
                <w:szCs w:val="22"/>
              </w:rPr>
            </w:pPr>
          </w:p>
        </w:tc>
      </w:tr>
      <w:tr>
        <w:tblPrEx>
          <w:tblCellMar>
            <w:top w:w="0" w:type="dxa"/>
            <w:left w:w="108" w:type="dxa"/>
            <w:bottom w:w="0" w:type="dxa"/>
            <w:right w:w="108" w:type="dxa"/>
          </w:tblCellMar>
        </w:tblPrEx>
        <w:trPr>
          <w:trHeight w:val="96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4</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四柱式举升机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b/>
                <w:bCs/>
                <w:color w:val="000000"/>
                <w:sz w:val="24"/>
                <w:szCs w:val="24"/>
              </w:rPr>
            </w:pPr>
          </w:p>
        </w:tc>
        <w:tc>
          <w:tcPr>
            <w:tcW w:w="1444" w:type="dxa"/>
            <w:vMerge w:val="continue"/>
            <w:tcBorders>
              <w:top w:val="nil"/>
              <w:left w:val="single" w:color="auto" w:sz="4" w:space="0"/>
              <w:bottom w:val="single" w:color="000000" w:sz="4" w:space="0"/>
              <w:right w:val="single" w:color="auto" w:sz="4" w:space="0"/>
            </w:tcBorders>
            <w:vAlign w:val="center"/>
          </w:tcPr>
          <w:p>
            <w:pPr>
              <w:widowControl/>
              <w:jc w:val="left"/>
              <w:rPr>
                <w:rFonts w:ascii="微软雅黑" w:hAnsi="微软雅黑" w:eastAsia="微软雅黑" w:cs="宋体"/>
                <w:color w:val="000000"/>
                <w:sz w:val="22"/>
                <w:szCs w:val="22"/>
              </w:rPr>
            </w:pPr>
          </w:p>
        </w:tc>
      </w:tr>
      <w:tr>
        <w:tblPrEx>
          <w:tblCellMar>
            <w:top w:w="0" w:type="dxa"/>
            <w:left w:w="108" w:type="dxa"/>
            <w:bottom w:w="0" w:type="dxa"/>
            <w:right w:w="108" w:type="dxa"/>
          </w:tblCellMar>
        </w:tblPrEx>
        <w:trPr>
          <w:trHeight w:val="316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5</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蜗杆式空气压缩机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更换三滤一油，计时器复位，轴承注油，散热器清洁，传动机构间隙调整，传感器灵敏度检查，更换损坏器件</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包含空压机油、空压机机滤、空滤、油滤以及工时费等，检修保养后设备能正常使用</w:t>
            </w:r>
          </w:p>
        </w:tc>
      </w:tr>
      <w:tr>
        <w:tblPrEx>
          <w:tblCellMar>
            <w:top w:w="0" w:type="dxa"/>
            <w:left w:w="108" w:type="dxa"/>
            <w:bottom w:w="0" w:type="dxa"/>
            <w:right w:w="108" w:type="dxa"/>
          </w:tblCellMar>
        </w:tblPrEx>
        <w:trPr>
          <w:trHeight w:val="198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6</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冷干机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冷干机保养、内置滤芯更换，如有损坏器件需更换，检查密封性</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276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7</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冷干机前置干燥过滤器</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2</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套</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阀门和滤芯更换，检查密封性，更换损坏器件</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前置与后置过滤正常可用，排水阀门正常，检修保养后设备能正常使用</w:t>
            </w:r>
          </w:p>
        </w:tc>
      </w:tr>
      <w:tr>
        <w:tblPrEx>
          <w:tblCellMar>
            <w:top w:w="0" w:type="dxa"/>
            <w:left w:w="108" w:type="dxa"/>
            <w:bottom w:w="0" w:type="dxa"/>
            <w:right w:w="108" w:type="dxa"/>
          </w:tblCellMar>
        </w:tblPrEx>
        <w:trPr>
          <w:trHeight w:val="184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8</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气瓶式压缩机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更换机油，空滤，调节皮带张紧力，紧固接线端子，传感器灵敏度检查，更换损坏器件</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210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9</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轮胎拆装机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注油，更换老化气路元件，调节皮带张紧力，传动机构间隙调整。</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195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10</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博世FSA740发动机分析仪数据库升级</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数据库（B，M，P等七个系统）升级到最新版本</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172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11</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博世FSA740发动机分析仪数据库升级</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KDS520固件刷写对应版本</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211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12</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博世FSA740发动机分析仪</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BEA050固件刷写对应版本</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1950"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13</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机油回收机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3</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设备气密性检查，漏油检查，开关检查，回收油管检查，如有器件损坏需更换</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172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14</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动力电池拆装托架</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1</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更换：液压油和老化失效电气元件，气管和软管更换；清洁并润滑：滑轨、转轴及其它运动副；紧固:膨胀螺栓、机械连接螺栓、电气连接端子；</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r>
        <w:tblPrEx>
          <w:tblCellMar>
            <w:top w:w="0" w:type="dxa"/>
            <w:left w:w="108" w:type="dxa"/>
            <w:bottom w:w="0" w:type="dxa"/>
            <w:right w:w="108" w:type="dxa"/>
          </w:tblCellMar>
        </w:tblPrEx>
        <w:trPr>
          <w:trHeight w:val="1965" w:hRule="atLeast"/>
        </w:trPr>
        <w:tc>
          <w:tcPr>
            <w:tcW w:w="68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等线" w:hAnsi="等线" w:eastAsia="等线" w:cs="宋体"/>
                <w:color w:val="000000"/>
                <w:sz w:val="22"/>
                <w:szCs w:val="22"/>
              </w:rPr>
            </w:pPr>
            <w:r>
              <w:rPr>
                <w:rFonts w:hint="eastAsia" w:ascii="等线" w:hAnsi="等线" w:eastAsia="等线" w:cs="宋体"/>
                <w:color w:val="000000"/>
                <w:sz w:val="22"/>
                <w:szCs w:val="22"/>
              </w:rPr>
              <w:t>15</w:t>
            </w:r>
          </w:p>
        </w:tc>
        <w:tc>
          <w:tcPr>
            <w:tcW w:w="2226"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刹车油自动更换机</w:t>
            </w:r>
          </w:p>
        </w:tc>
        <w:tc>
          <w:tcPr>
            <w:tcW w:w="83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6</w:t>
            </w:r>
          </w:p>
        </w:tc>
        <w:tc>
          <w:tcPr>
            <w:tcW w:w="805"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台</w:t>
            </w:r>
          </w:p>
        </w:tc>
        <w:tc>
          <w:tcPr>
            <w:tcW w:w="3849" w:type="dxa"/>
            <w:tcBorders>
              <w:top w:val="nil"/>
              <w:left w:val="nil"/>
              <w:bottom w:val="single" w:color="auto" w:sz="4" w:space="0"/>
              <w:right w:val="single" w:color="auto" w:sz="4" w:space="0"/>
            </w:tcBorders>
            <w:shd w:val="clear" w:color="auto" w:fill="auto"/>
            <w:vAlign w:val="center"/>
          </w:tcPr>
          <w:p>
            <w:pPr>
              <w:widowControl/>
              <w:jc w:val="left"/>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设备气密性检查与密封，按钮调整，更换损坏器件</w:t>
            </w:r>
          </w:p>
        </w:tc>
        <w:tc>
          <w:tcPr>
            <w:tcW w:w="1444" w:type="dxa"/>
            <w:tcBorders>
              <w:top w:val="nil"/>
              <w:left w:val="nil"/>
              <w:bottom w:val="single" w:color="auto" w:sz="4" w:space="0"/>
              <w:right w:val="single" w:color="auto" w:sz="4" w:space="0"/>
            </w:tcBorders>
            <w:shd w:val="clear" w:color="auto" w:fill="auto"/>
            <w:vAlign w:val="center"/>
          </w:tcPr>
          <w:p>
            <w:pPr>
              <w:widowControl/>
              <w:jc w:val="center"/>
              <w:rPr>
                <w:rFonts w:ascii="微软雅黑" w:hAnsi="微软雅黑" w:eastAsia="微软雅黑" w:cs="宋体"/>
                <w:color w:val="000000"/>
                <w:sz w:val="24"/>
                <w:szCs w:val="24"/>
              </w:rPr>
            </w:pPr>
            <w:r>
              <w:rPr>
                <w:rFonts w:hint="eastAsia" w:ascii="微软雅黑" w:hAnsi="微软雅黑" w:eastAsia="微软雅黑" w:cs="宋体"/>
                <w:color w:val="000000"/>
                <w:sz w:val="24"/>
                <w:szCs w:val="24"/>
              </w:rPr>
              <w:t>包括材料费和工时费，检修保养后设备能正常使用</w:t>
            </w:r>
          </w:p>
        </w:tc>
      </w:tr>
    </w:tbl>
    <w:p>
      <w:pPr>
        <w:widowControl/>
        <w:jc w:val="left"/>
      </w:pPr>
    </w:p>
    <w:p>
      <w:pPr>
        <w:spacing w:line="360" w:lineRule="exact"/>
        <w:rPr>
          <w:rFonts w:hAnsi="宋体"/>
          <w:sz w:val="24"/>
        </w:rPr>
      </w:pPr>
      <w:r>
        <w:rPr>
          <w:rFonts w:hint="eastAsia" w:hAnsi="宋体"/>
          <w:sz w:val="24"/>
        </w:rPr>
        <w:t>三、其它要求</w:t>
      </w:r>
    </w:p>
    <w:p>
      <w:pPr>
        <w:spacing w:line="360" w:lineRule="auto"/>
        <w:ind w:firstLine="360" w:firstLineChars="150"/>
        <w:rPr>
          <w:rFonts w:hAnsi="宋体"/>
          <w:sz w:val="24"/>
        </w:rPr>
      </w:pPr>
      <w:r>
        <w:rPr>
          <w:rFonts w:hint="eastAsia" w:hAnsi="宋体"/>
          <w:sz w:val="24"/>
        </w:rPr>
        <w:t>1、交货日期：合同签订后要求</w:t>
      </w:r>
      <w:r>
        <w:rPr>
          <w:rFonts w:hAnsi="宋体"/>
          <w:sz w:val="24"/>
        </w:rPr>
        <w:t>30</w:t>
      </w:r>
      <w:r>
        <w:rPr>
          <w:rFonts w:hint="eastAsia" w:hAnsi="宋体"/>
          <w:sz w:val="24"/>
        </w:rPr>
        <w:t>个工作日完成交付。</w:t>
      </w:r>
    </w:p>
    <w:p>
      <w:pPr>
        <w:spacing w:line="360" w:lineRule="auto"/>
        <w:ind w:firstLine="360" w:firstLineChars="150"/>
        <w:rPr>
          <w:rFonts w:hAnsi="宋体"/>
          <w:sz w:val="24"/>
        </w:rPr>
      </w:pPr>
      <w:r>
        <w:rPr>
          <w:rFonts w:hint="eastAsia" w:hAnsi="宋体"/>
          <w:sz w:val="24"/>
        </w:rPr>
        <w:t>2、报价包含税费、运费、安装费等其他所有杂费等。</w:t>
      </w:r>
    </w:p>
    <w:p>
      <w:pPr>
        <w:pStyle w:val="2"/>
      </w:pPr>
    </w:p>
    <w:p>
      <w:pPr>
        <w:sectPr>
          <w:pgSz w:w="11910" w:h="16840"/>
          <w:pgMar w:top="1300" w:right="720" w:bottom="1580" w:left="840" w:header="900" w:footer="1386" w:gutter="0"/>
          <w:cols w:space="720" w:num="1"/>
        </w:sect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4"/>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4"/>
        <w:spacing w:line="400" w:lineRule="exact"/>
        <w:rPr>
          <w:rFonts w:ascii="宋体" w:hAnsi="宋体" w:eastAsia="宋体" w:cs="宋体"/>
        </w:rPr>
      </w:pPr>
    </w:p>
    <w:p>
      <w:pPr>
        <w:rPr>
          <w:rFonts w:hAnsi="宋体" w:cs="宋体"/>
        </w:rPr>
      </w:pPr>
      <w:r>
        <w:rPr>
          <w:rFonts w:hint="eastAsia" w:hAnsi="宋体" w:cs="宋体"/>
        </w:rPr>
        <w:br w:type="page"/>
      </w:r>
    </w:p>
    <w:p>
      <w:pPr>
        <w:pStyle w:val="4"/>
        <w:jc w:val="center"/>
        <w:rPr>
          <w:rFonts w:ascii="宋体" w:hAnsi="宋体" w:eastAsia="宋体" w:cs="宋体"/>
        </w:rPr>
      </w:pPr>
      <w:r>
        <w:rPr>
          <w:rFonts w:hint="eastAsia" w:ascii="宋体" w:hAnsi="宋体" w:eastAsia="宋体" w:cs="宋体"/>
        </w:rPr>
        <w:t>三、报价一览表</w:t>
      </w:r>
    </w:p>
    <w:tbl>
      <w:tblPr>
        <w:tblStyle w:val="17"/>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5"/>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9"/>
        <w:spacing w:line="360" w:lineRule="auto"/>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2"/>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2"/>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4"/>
        <w:jc w:val="center"/>
        <w:rPr>
          <w:rFonts w:ascii="宋体" w:hAnsi="宋体" w:eastAsia="宋体" w:cs="宋体"/>
        </w:rPr>
      </w:pPr>
      <w:r>
        <w:rPr>
          <w:rFonts w:hint="eastAsia" w:ascii="宋体" w:hAnsi="宋体" w:eastAsia="宋体" w:cs="宋体"/>
        </w:rPr>
        <w:t>五、</w:t>
      </w:r>
      <w:bookmarkStart w:id="27" w:name="_Toc16298"/>
      <w:r>
        <w:rPr>
          <w:rFonts w:hint="eastAsia" w:ascii="宋体" w:hAnsi="宋体" w:eastAsia="宋体" w:cs="宋体"/>
        </w:rPr>
        <w:t>无行贿犯罪记录承诺函</w:t>
      </w:r>
      <w:bookmarkEnd w:id="27"/>
    </w:p>
    <w:p>
      <w:pPr>
        <w:pStyle w:val="33"/>
        <w:spacing w:line="360" w:lineRule="auto"/>
        <w:ind w:firstLine="683"/>
        <w:jc w:val="both"/>
        <w:rPr>
          <w:rFonts w:ascii="宋体" w:hAnsi="宋体" w:eastAsia="宋体" w:cs="宋体"/>
          <w:color w:val="auto"/>
          <w:kern w:val="2"/>
          <w:u w:val="single"/>
        </w:rPr>
      </w:pPr>
    </w:p>
    <w:p>
      <w:pPr>
        <w:pStyle w:val="33"/>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四川信息职业技术学院现代制造学院</w:t>
      </w:r>
      <w:r>
        <w:rPr>
          <w:rFonts w:hint="eastAsia" w:ascii="宋体" w:hAnsi="宋体" w:eastAsia="宋体" w:cs="宋体"/>
          <w:color w:val="auto"/>
          <w:kern w:val="2"/>
        </w:rPr>
        <w:t>：</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3"/>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3"/>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33"/>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六、诚信情况承诺函</w:t>
      </w:r>
    </w:p>
    <w:p>
      <w:pPr>
        <w:pStyle w:val="14"/>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四川信息职业技术学院现代制造学院：</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3"/>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4"/>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4"/>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95"/>
        <w:gridCol w:w="1801"/>
        <w:gridCol w:w="4141"/>
        <w:gridCol w:w="720"/>
        <w:gridCol w:w="709"/>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b/>
                <w:sz w:val="24"/>
              </w:rPr>
            </w:pPr>
            <w:r>
              <w:rPr>
                <w:rFonts w:hAnsi="宋体" w:cs="宋体"/>
                <w:b/>
                <w:sz w:val="24"/>
              </w:rPr>
              <w:t>序号</w:t>
            </w:r>
          </w:p>
        </w:tc>
        <w:tc>
          <w:tcPr>
            <w:tcW w:w="1801" w:type="dxa"/>
            <w:shd w:val="clear" w:color="auto" w:fill="FFFFFF" w:themeFill="background1"/>
            <w:vAlign w:val="center"/>
          </w:tcPr>
          <w:p>
            <w:pPr>
              <w:jc w:val="center"/>
              <w:rPr>
                <w:rFonts w:hAnsi="宋体" w:cs="宋体"/>
                <w:b/>
                <w:sz w:val="24"/>
              </w:rPr>
            </w:pPr>
            <w:r>
              <w:rPr>
                <w:rFonts w:hint="eastAsia" w:hAnsi="宋体" w:cs="宋体"/>
                <w:b/>
                <w:sz w:val="24"/>
              </w:rPr>
              <w:t>设备</w:t>
            </w:r>
            <w:r>
              <w:rPr>
                <w:rFonts w:hAnsi="宋体" w:cs="宋体"/>
                <w:b/>
                <w:sz w:val="24"/>
              </w:rPr>
              <w:t>名称</w:t>
            </w:r>
          </w:p>
        </w:tc>
        <w:tc>
          <w:tcPr>
            <w:tcW w:w="4141" w:type="dxa"/>
            <w:shd w:val="clear" w:color="auto" w:fill="FFFFFF" w:themeFill="background1"/>
            <w:vAlign w:val="center"/>
          </w:tcPr>
          <w:p>
            <w:pPr>
              <w:jc w:val="center"/>
              <w:rPr>
                <w:rFonts w:hAnsi="宋体" w:cs="宋体"/>
                <w:b/>
                <w:sz w:val="24"/>
              </w:rPr>
            </w:pPr>
            <w:r>
              <w:rPr>
                <w:rFonts w:hint="eastAsia" w:hAnsi="宋体" w:cs="宋体"/>
                <w:b/>
                <w:sz w:val="24"/>
              </w:rPr>
              <w:t>技术</w:t>
            </w:r>
            <w:r>
              <w:rPr>
                <w:rFonts w:hAnsi="宋体" w:cs="宋体"/>
                <w:b/>
                <w:sz w:val="24"/>
              </w:rPr>
              <w:t>规格</w:t>
            </w:r>
            <w:r>
              <w:rPr>
                <w:rFonts w:hint="eastAsia" w:hAnsi="宋体" w:cs="宋体"/>
                <w:b/>
                <w:sz w:val="24"/>
              </w:rPr>
              <w:t>和配置要求</w:t>
            </w:r>
          </w:p>
        </w:tc>
        <w:tc>
          <w:tcPr>
            <w:tcW w:w="720" w:type="dxa"/>
            <w:shd w:val="clear" w:color="auto" w:fill="FFFFFF" w:themeFill="background1"/>
            <w:vAlign w:val="center"/>
          </w:tcPr>
          <w:p>
            <w:pPr>
              <w:jc w:val="center"/>
              <w:rPr>
                <w:rFonts w:hAnsi="宋体" w:cs="宋体"/>
                <w:b/>
                <w:sz w:val="24"/>
              </w:rPr>
            </w:pPr>
            <w:r>
              <w:rPr>
                <w:rFonts w:hAnsi="宋体" w:cs="宋体"/>
                <w:b/>
                <w:sz w:val="24"/>
              </w:rPr>
              <w:t>单位</w:t>
            </w:r>
          </w:p>
        </w:tc>
        <w:tc>
          <w:tcPr>
            <w:tcW w:w="709" w:type="dxa"/>
            <w:shd w:val="clear" w:color="auto" w:fill="FFFFFF" w:themeFill="background1"/>
            <w:vAlign w:val="center"/>
          </w:tcPr>
          <w:p>
            <w:pPr>
              <w:jc w:val="center"/>
              <w:rPr>
                <w:rFonts w:hAnsi="宋体" w:cs="宋体"/>
                <w:b/>
                <w:sz w:val="24"/>
              </w:rPr>
            </w:pPr>
            <w:r>
              <w:rPr>
                <w:rFonts w:hAnsi="宋体" w:cs="宋体"/>
                <w:b/>
                <w:sz w:val="24"/>
              </w:rPr>
              <w:t>数量</w:t>
            </w:r>
          </w:p>
        </w:tc>
        <w:tc>
          <w:tcPr>
            <w:tcW w:w="1134" w:type="dxa"/>
            <w:shd w:val="clear" w:color="auto" w:fill="FFFFFF" w:themeFill="background1"/>
            <w:vAlign w:val="center"/>
          </w:tcPr>
          <w:p>
            <w:pPr>
              <w:jc w:val="center"/>
              <w:rPr>
                <w:rFonts w:hAnsi="宋体" w:cs="宋体"/>
                <w:b/>
                <w:sz w:val="24"/>
              </w:rPr>
            </w:pPr>
            <w:r>
              <w:rPr>
                <w:rFonts w:hint="eastAsia"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1</w:t>
            </w:r>
          </w:p>
        </w:tc>
        <w:tc>
          <w:tcPr>
            <w:tcW w:w="1801" w:type="dxa"/>
            <w:shd w:val="clear" w:color="auto" w:fill="FFFFFF" w:themeFill="background1"/>
            <w:vAlign w:val="center"/>
          </w:tcPr>
          <w:p>
            <w:pPr>
              <w:widowControl/>
              <w:jc w:val="center"/>
              <w:rPr>
                <w:rFonts w:ascii="Times New Roman" w:eastAsia="仿宋_GB2312"/>
                <w:color w:val="404040"/>
                <w:sz w:val="18"/>
                <w:szCs w:val="18"/>
              </w:rPr>
            </w:pPr>
          </w:p>
        </w:tc>
        <w:tc>
          <w:tcPr>
            <w:tcW w:w="4141" w:type="dxa"/>
            <w:shd w:val="clear" w:color="auto" w:fill="FFFFFF" w:themeFill="background1"/>
            <w:vAlign w:val="center"/>
          </w:tcPr>
          <w:p>
            <w:pPr>
              <w:widowControl/>
              <w:jc w:val="center"/>
              <w:rPr>
                <w:rFonts w:ascii="Times New Roman" w:eastAsia="仿宋_GB2312"/>
                <w:color w:val="404040"/>
                <w:sz w:val="18"/>
                <w:szCs w:val="18"/>
              </w:rPr>
            </w:pPr>
          </w:p>
        </w:tc>
        <w:tc>
          <w:tcPr>
            <w:tcW w:w="720" w:type="dxa"/>
            <w:shd w:val="clear" w:color="auto" w:fill="FFFFFF" w:themeFill="background1"/>
            <w:vAlign w:val="center"/>
          </w:tcPr>
          <w:p>
            <w:pPr>
              <w:widowControl/>
              <w:jc w:val="center"/>
              <w:rPr>
                <w:rFonts w:ascii="Times New Roman" w:eastAsia="仿宋_GB2312"/>
                <w:color w:val="404040"/>
                <w:sz w:val="18"/>
                <w:szCs w:val="18"/>
              </w:rPr>
            </w:pPr>
          </w:p>
        </w:tc>
        <w:tc>
          <w:tcPr>
            <w:tcW w:w="709" w:type="dxa"/>
            <w:shd w:val="clear" w:color="auto" w:fill="FFFFFF" w:themeFill="background1"/>
            <w:vAlign w:val="center"/>
          </w:tcPr>
          <w:p>
            <w:pPr>
              <w:widowControl/>
              <w:jc w:val="center"/>
              <w:rPr>
                <w:rFonts w:ascii="Times New Roman" w:eastAsia="仿宋_GB2312"/>
                <w:color w:val="404040"/>
                <w:sz w:val="18"/>
                <w:szCs w:val="18"/>
              </w:rPr>
            </w:pPr>
          </w:p>
        </w:tc>
        <w:tc>
          <w:tcPr>
            <w:tcW w:w="1134"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2</w:t>
            </w:r>
          </w:p>
        </w:tc>
        <w:tc>
          <w:tcPr>
            <w:tcW w:w="1801" w:type="dxa"/>
            <w:shd w:val="clear" w:color="auto" w:fill="FFFFFF" w:themeFill="background1"/>
            <w:vAlign w:val="center"/>
          </w:tcPr>
          <w:p>
            <w:pPr>
              <w:widowControl/>
              <w:jc w:val="center"/>
              <w:rPr>
                <w:rFonts w:ascii="Times New Roman" w:eastAsia="仿宋_GB2312"/>
                <w:color w:val="3C3C3C"/>
                <w:sz w:val="18"/>
                <w:szCs w:val="18"/>
              </w:rPr>
            </w:pPr>
          </w:p>
        </w:tc>
        <w:tc>
          <w:tcPr>
            <w:tcW w:w="4141" w:type="dxa"/>
            <w:shd w:val="clear" w:color="auto" w:fill="FFFFFF" w:themeFill="background1"/>
            <w:vAlign w:val="center"/>
          </w:tcPr>
          <w:p>
            <w:pPr>
              <w:widowControl/>
              <w:jc w:val="center"/>
              <w:rPr>
                <w:rFonts w:ascii="Times New Roman" w:eastAsia="仿宋_GB2312"/>
                <w:color w:val="3C3C3C"/>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3</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4</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5</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6</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jc w:val="center"/>
              <w:rPr>
                <w:rFonts w:hAnsi="宋体" w:cs="宋体"/>
                <w:sz w:val="24"/>
              </w:rPr>
            </w:pPr>
            <w:r>
              <w:rPr>
                <w:rFonts w:hint="eastAsia" w:hAnsi="宋体" w:cs="宋体"/>
                <w:sz w:val="24"/>
              </w:rPr>
              <w:t>7</w:t>
            </w: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95" w:type="dxa"/>
            <w:shd w:val="clear" w:color="auto" w:fill="FFFFFF" w:themeFill="background1"/>
            <w:vAlign w:val="center"/>
          </w:tcPr>
          <w:p>
            <w:pPr>
              <w:widowControl/>
              <w:jc w:val="center"/>
              <w:rPr>
                <w:rFonts w:ascii="Times New Roman" w:eastAsia="仿宋_GB2312"/>
                <w:color w:val="404040"/>
                <w:sz w:val="18"/>
                <w:szCs w:val="18"/>
              </w:rPr>
            </w:pPr>
          </w:p>
        </w:tc>
        <w:tc>
          <w:tcPr>
            <w:tcW w:w="1801" w:type="dxa"/>
            <w:shd w:val="clear" w:color="auto" w:fill="FFFFFF" w:themeFill="background1"/>
            <w:vAlign w:val="center"/>
          </w:tcPr>
          <w:p>
            <w:pPr>
              <w:widowControl/>
              <w:jc w:val="center"/>
              <w:rPr>
                <w:rFonts w:ascii="Times New Roman" w:eastAsia="仿宋_GB2312"/>
                <w:color w:val="000000"/>
                <w:sz w:val="18"/>
                <w:szCs w:val="18"/>
              </w:rPr>
            </w:pPr>
          </w:p>
        </w:tc>
        <w:tc>
          <w:tcPr>
            <w:tcW w:w="4141" w:type="dxa"/>
            <w:shd w:val="clear" w:color="auto" w:fill="FFFFFF" w:themeFill="background1"/>
            <w:vAlign w:val="center"/>
          </w:tcPr>
          <w:p>
            <w:pPr>
              <w:widowControl/>
              <w:jc w:val="center"/>
              <w:rPr>
                <w:rFonts w:ascii="Times New Roman" w:eastAsia="仿宋_GB2312"/>
                <w:color w:val="000000"/>
                <w:sz w:val="18"/>
                <w:szCs w:val="18"/>
              </w:rPr>
            </w:pPr>
          </w:p>
        </w:tc>
        <w:tc>
          <w:tcPr>
            <w:tcW w:w="720" w:type="dxa"/>
            <w:shd w:val="clear" w:color="auto" w:fill="FFFFFF" w:themeFill="background1"/>
            <w:vAlign w:val="center"/>
          </w:tcPr>
          <w:p>
            <w:pPr>
              <w:widowControl/>
              <w:jc w:val="center"/>
              <w:rPr>
                <w:rFonts w:ascii="Times New Roman" w:eastAsia="仿宋_GB2312"/>
                <w:color w:val="000000"/>
                <w:sz w:val="18"/>
                <w:szCs w:val="18"/>
              </w:rPr>
            </w:pPr>
          </w:p>
        </w:tc>
        <w:tc>
          <w:tcPr>
            <w:tcW w:w="709" w:type="dxa"/>
            <w:shd w:val="clear" w:color="auto" w:fill="FFFFFF" w:themeFill="background1"/>
            <w:vAlign w:val="center"/>
          </w:tcPr>
          <w:p>
            <w:pPr>
              <w:widowControl/>
              <w:jc w:val="center"/>
              <w:rPr>
                <w:rFonts w:ascii="Times New Roman" w:eastAsia="仿宋_GB2312"/>
                <w:color w:val="000000"/>
                <w:sz w:val="18"/>
                <w:szCs w:val="18"/>
              </w:rPr>
            </w:pPr>
          </w:p>
        </w:tc>
        <w:tc>
          <w:tcPr>
            <w:tcW w:w="1134"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sectPr>
      <w:footerReference r:id="rId6"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65662E34-5767-4192-A7F4-A664CF5245B1}"/>
  </w:font>
  <w:font w:name="Arial">
    <w:panose1 w:val="020B0604020202020204"/>
    <w:charset w:val="00"/>
    <w:family w:val="swiss"/>
    <w:pitch w:val="default"/>
    <w:sig w:usb0="E0002EFF" w:usb1="C000785B" w:usb2="00000009" w:usb3="00000000" w:csb0="400001FF" w:csb1="FFFF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ial Unicode MS">
    <w:panose1 w:val="020B0604020202020204"/>
    <w:charset w:val="86"/>
    <w:family w:val="swiss"/>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embedRegular r:id="rId2" w:fontKey="{DB2F5F64-46F4-4159-93AE-03018DAE18E1}"/>
  </w:font>
  <w:font w:name="微软雅黑">
    <w:panose1 w:val="020B0503020204020204"/>
    <w:charset w:val="86"/>
    <w:family w:val="auto"/>
    <w:pitch w:val="default"/>
    <w:sig w:usb0="80000287" w:usb1="2ACF3C50" w:usb2="00000016" w:usb3="00000000" w:csb0="0004001F" w:csb1="00000000"/>
    <w:embedRegular r:id="rId3" w:fontKey="{5115F09F-E300-475E-BC13-AEDD23266C57}"/>
  </w:font>
  <w:font w:name="等线">
    <w:panose1 w:val="02010600030101010101"/>
    <w:charset w:val="86"/>
    <w:family w:val="auto"/>
    <w:pitch w:val="default"/>
    <w:sig w:usb0="A00002BF" w:usb1="38CF7CFA" w:usb2="00000016" w:usb3="00000000" w:csb0="0004000F" w:csb1="00000000"/>
    <w:embedRegular r:id="rId4" w:fontKey="{1A40DF70-B242-41C3-8C4B-A68254C59831}"/>
  </w:font>
  <w:font w:name="仿宋_GB2312">
    <w:altName w:val="仿宋"/>
    <w:panose1 w:val="00000000000000000000"/>
    <w:charset w:val="86"/>
    <w:family w:val="modern"/>
    <w:pitch w:val="default"/>
    <w:sig w:usb0="00000000" w:usb1="00000000" w:usb2="00000000" w:usb3="00000000" w:csb0="00040000" w:csb1="00000000"/>
    <w:embedRegular r:id="rId5" w:fontKey="{79773C79-955E-4212-92F6-7E6A872AC22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8"/>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tentative="0">
      <w:start w:val="3"/>
      <w:numFmt w:val="chineseCounting"/>
      <w:suff w:val="nothing"/>
      <w:lvlText w:val="%1、"/>
      <w:lvlJc w:val="left"/>
      <w:rPr>
        <w:rFonts w:hint="eastAsia"/>
      </w:rPr>
    </w:lvl>
  </w:abstractNum>
  <w:abstractNum w:abstractNumId="4">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FC23DD"/>
    <w:rsid w:val="00034C2E"/>
    <w:rsid w:val="00037864"/>
    <w:rsid w:val="00062E0C"/>
    <w:rsid w:val="00090532"/>
    <w:rsid w:val="000B4CF4"/>
    <w:rsid w:val="000D3A8D"/>
    <w:rsid w:val="001047FD"/>
    <w:rsid w:val="00111627"/>
    <w:rsid w:val="00125306"/>
    <w:rsid w:val="00155B73"/>
    <w:rsid w:val="00181C12"/>
    <w:rsid w:val="00184159"/>
    <w:rsid w:val="00190004"/>
    <w:rsid w:val="001B6DE5"/>
    <w:rsid w:val="001C590F"/>
    <w:rsid w:val="001C7D50"/>
    <w:rsid w:val="00207C8D"/>
    <w:rsid w:val="00243E63"/>
    <w:rsid w:val="00251925"/>
    <w:rsid w:val="0027282E"/>
    <w:rsid w:val="00276226"/>
    <w:rsid w:val="00286F2D"/>
    <w:rsid w:val="002958B4"/>
    <w:rsid w:val="002A085B"/>
    <w:rsid w:val="002C2F59"/>
    <w:rsid w:val="002E0562"/>
    <w:rsid w:val="00301290"/>
    <w:rsid w:val="00342CDC"/>
    <w:rsid w:val="00350530"/>
    <w:rsid w:val="00381CC7"/>
    <w:rsid w:val="00385DC4"/>
    <w:rsid w:val="00396CE8"/>
    <w:rsid w:val="003C3785"/>
    <w:rsid w:val="003C4303"/>
    <w:rsid w:val="003C741B"/>
    <w:rsid w:val="003D2DFC"/>
    <w:rsid w:val="003D69A4"/>
    <w:rsid w:val="0040242A"/>
    <w:rsid w:val="00417E6B"/>
    <w:rsid w:val="004228AD"/>
    <w:rsid w:val="00457880"/>
    <w:rsid w:val="00474686"/>
    <w:rsid w:val="0047574F"/>
    <w:rsid w:val="00485AFF"/>
    <w:rsid w:val="004A2D20"/>
    <w:rsid w:val="004A3049"/>
    <w:rsid w:val="004A30E6"/>
    <w:rsid w:val="004A7A68"/>
    <w:rsid w:val="004B09E9"/>
    <w:rsid w:val="004E3C43"/>
    <w:rsid w:val="00512C28"/>
    <w:rsid w:val="005318D9"/>
    <w:rsid w:val="00550049"/>
    <w:rsid w:val="005617D4"/>
    <w:rsid w:val="00563741"/>
    <w:rsid w:val="00565608"/>
    <w:rsid w:val="005A3CBD"/>
    <w:rsid w:val="005A4961"/>
    <w:rsid w:val="005A4978"/>
    <w:rsid w:val="005C1288"/>
    <w:rsid w:val="005D3E60"/>
    <w:rsid w:val="005F4A21"/>
    <w:rsid w:val="00600073"/>
    <w:rsid w:val="00604A28"/>
    <w:rsid w:val="0062546E"/>
    <w:rsid w:val="00637F15"/>
    <w:rsid w:val="0065694C"/>
    <w:rsid w:val="00676C29"/>
    <w:rsid w:val="006B0133"/>
    <w:rsid w:val="006B043D"/>
    <w:rsid w:val="006B44D3"/>
    <w:rsid w:val="006C6EDA"/>
    <w:rsid w:val="006D2B41"/>
    <w:rsid w:val="00725158"/>
    <w:rsid w:val="0072544A"/>
    <w:rsid w:val="007636FC"/>
    <w:rsid w:val="007B573C"/>
    <w:rsid w:val="007C07F7"/>
    <w:rsid w:val="007E18F9"/>
    <w:rsid w:val="007E5FAF"/>
    <w:rsid w:val="007F5653"/>
    <w:rsid w:val="00802640"/>
    <w:rsid w:val="00822655"/>
    <w:rsid w:val="00832E83"/>
    <w:rsid w:val="00865761"/>
    <w:rsid w:val="00885006"/>
    <w:rsid w:val="008A4103"/>
    <w:rsid w:val="008B66E2"/>
    <w:rsid w:val="008C79EF"/>
    <w:rsid w:val="008F0B8B"/>
    <w:rsid w:val="008F6A00"/>
    <w:rsid w:val="009149AE"/>
    <w:rsid w:val="00940269"/>
    <w:rsid w:val="00953D3D"/>
    <w:rsid w:val="00984C50"/>
    <w:rsid w:val="009A46D8"/>
    <w:rsid w:val="009C353F"/>
    <w:rsid w:val="009C5E50"/>
    <w:rsid w:val="009C74D9"/>
    <w:rsid w:val="009E4F1E"/>
    <w:rsid w:val="009F44F8"/>
    <w:rsid w:val="009F497B"/>
    <w:rsid w:val="00A0146A"/>
    <w:rsid w:val="00A15FE2"/>
    <w:rsid w:val="00A4043B"/>
    <w:rsid w:val="00A6793E"/>
    <w:rsid w:val="00A67FC3"/>
    <w:rsid w:val="00A71201"/>
    <w:rsid w:val="00A752E6"/>
    <w:rsid w:val="00A75A3F"/>
    <w:rsid w:val="00AB6890"/>
    <w:rsid w:val="00AC5A43"/>
    <w:rsid w:val="00AE47D5"/>
    <w:rsid w:val="00B07A1C"/>
    <w:rsid w:val="00B111B6"/>
    <w:rsid w:val="00B15C51"/>
    <w:rsid w:val="00B31DE0"/>
    <w:rsid w:val="00B3365B"/>
    <w:rsid w:val="00B413A4"/>
    <w:rsid w:val="00B728F4"/>
    <w:rsid w:val="00B75B33"/>
    <w:rsid w:val="00B8625C"/>
    <w:rsid w:val="00BB14F9"/>
    <w:rsid w:val="00BB21A9"/>
    <w:rsid w:val="00BF2E3C"/>
    <w:rsid w:val="00BF7505"/>
    <w:rsid w:val="00C0432C"/>
    <w:rsid w:val="00C0564B"/>
    <w:rsid w:val="00C263B6"/>
    <w:rsid w:val="00C66F56"/>
    <w:rsid w:val="00C720BA"/>
    <w:rsid w:val="00C87DC9"/>
    <w:rsid w:val="00CD753E"/>
    <w:rsid w:val="00CF131F"/>
    <w:rsid w:val="00CF3F4A"/>
    <w:rsid w:val="00CF4BAD"/>
    <w:rsid w:val="00D048FF"/>
    <w:rsid w:val="00D22FCC"/>
    <w:rsid w:val="00D72436"/>
    <w:rsid w:val="00D8571F"/>
    <w:rsid w:val="00E0136D"/>
    <w:rsid w:val="00E14159"/>
    <w:rsid w:val="00E344E6"/>
    <w:rsid w:val="00E34DDE"/>
    <w:rsid w:val="00E43658"/>
    <w:rsid w:val="00E464C5"/>
    <w:rsid w:val="00E50B38"/>
    <w:rsid w:val="00E6351A"/>
    <w:rsid w:val="00E92D01"/>
    <w:rsid w:val="00EB6453"/>
    <w:rsid w:val="00ED3AB8"/>
    <w:rsid w:val="00EE2DBF"/>
    <w:rsid w:val="00F004EA"/>
    <w:rsid w:val="00F01DEB"/>
    <w:rsid w:val="00F15C01"/>
    <w:rsid w:val="00F328CB"/>
    <w:rsid w:val="00F343EB"/>
    <w:rsid w:val="00F5550C"/>
    <w:rsid w:val="00F826F5"/>
    <w:rsid w:val="00F87C8C"/>
    <w:rsid w:val="00FD2166"/>
    <w:rsid w:val="00FD4D46"/>
    <w:rsid w:val="013143F5"/>
    <w:rsid w:val="02F36827"/>
    <w:rsid w:val="061943CD"/>
    <w:rsid w:val="06423A59"/>
    <w:rsid w:val="081317D2"/>
    <w:rsid w:val="08370778"/>
    <w:rsid w:val="0A370E44"/>
    <w:rsid w:val="0AC51E9A"/>
    <w:rsid w:val="13D5175D"/>
    <w:rsid w:val="1C7F6D72"/>
    <w:rsid w:val="1EE15B15"/>
    <w:rsid w:val="20856DA9"/>
    <w:rsid w:val="217665F0"/>
    <w:rsid w:val="21C065E9"/>
    <w:rsid w:val="22624FCF"/>
    <w:rsid w:val="23491B7F"/>
    <w:rsid w:val="24FC23DD"/>
    <w:rsid w:val="25C44512"/>
    <w:rsid w:val="2877651F"/>
    <w:rsid w:val="29A16572"/>
    <w:rsid w:val="29D06CFB"/>
    <w:rsid w:val="2A8D4D2E"/>
    <w:rsid w:val="2B0650C1"/>
    <w:rsid w:val="2C1F64DD"/>
    <w:rsid w:val="335B3BC6"/>
    <w:rsid w:val="353D4D43"/>
    <w:rsid w:val="36D32EF7"/>
    <w:rsid w:val="39F72F28"/>
    <w:rsid w:val="3FAD4E51"/>
    <w:rsid w:val="3FC86BFD"/>
    <w:rsid w:val="43DA2991"/>
    <w:rsid w:val="483927B0"/>
    <w:rsid w:val="50FB3CF9"/>
    <w:rsid w:val="53A30AF6"/>
    <w:rsid w:val="55342F81"/>
    <w:rsid w:val="555A715A"/>
    <w:rsid w:val="558C012E"/>
    <w:rsid w:val="562941A2"/>
    <w:rsid w:val="566524F1"/>
    <w:rsid w:val="567358B8"/>
    <w:rsid w:val="571D21A2"/>
    <w:rsid w:val="59A2056A"/>
    <w:rsid w:val="5B984B99"/>
    <w:rsid w:val="5F486DC3"/>
    <w:rsid w:val="61DF2AF0"/>
    <w:rsid w:val="6BF909F1"/>
    <w:rsid w:val="6E70604D"/>
    <w:rsid w:val="701C0DC5"/>
    <w:rsid w:val="706759E8"/>
    <w:rsid w:val="70EA1015"/>
    <w:rsid w:val="72B27BF1"/>
    <w:rsid w:val="75497099"/>
    <w:rsid w:val="755D58EA"/>
    <w:rsid w:val="77677144"/>
    <w:rsid w:val="777975AA"/>
    <w:rsid w:val="7BC47949"/>
    <w:rsid w:val="7C944F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3">
    <w:name w:val="heading 1"/>
    <w:basedOn w:val="1"/>
    <w:next w:val="1"/>
    <w:qFormat/>
    <w:uiPriority w:val="0"/>
    <w:pPr>
      <w:keepNext/>
      <w:keepLines/>
      <w:spacing w:before="340" w:after="330" w:line="578" w:lineRule="auto"/>
      <w:outlineLvl w:val="0"/>
    </w:pPr>
    <w:rPr>
      <w:rFonts w:ascii="Times New Roman"/>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szCs w:val="24"/>
    </w:rPr>
  </w:style>
  <w:style w:type="paragraph" w:styleId="5">
    <w:name w:val="Normal Indent"/>
    <w:basedOn w:val="1"/>
    <w:next w:val="1"/>
    <w:qFormat/>
    <w:uiPriority w:val="0"/>
    <w:pPr>
      <w:ind w:firstLine="420" w:firstLineChars="200"/>
    </w:pPr>
    <w:rPr>
      <w:rFonts w:ascii="Times New Roman"/>
      <w:kern w:val="2"/>
      <w:sz w:val="21"/>
      <w:szCs w:val="24"/>
    </w:rPr>
  </w:style>
  <w:style w:type="paragraph" w:styleId="6">
    <w:name w:val="annotation text"/>
    <w:basedOn w:val="1"/>
    <w:link w:val="38"/>
    <w:qFormat/>
    <w:uiPriority w:val="0"/>
    <w:pPr>
      <w:spacing w:after="160" w:line="259" w:lineRule="auto"/>
      <w:jc w:val="left"/>
    </w:pPr>
    <w:rPr>
      <w:rFonts w:ascii="Calibri" w:hAnsi="Calibri"/>
      <w:kern w:val="2"/>
      <w:sz w:val="21"/>
      <w:szCs w:val="24"/>
    </w:rPr>
  </w:style>
  <w:style w:type="paragraph" w:styleId="7">
    <w:name w:val="Body Text Indent"/>
    <w:basedOn w:val="1"/>
    <w:qFormat/>
    <w:uiPriority w:val="0"/>
    <w:pPr>
      <w:ind w:firstLine="630"/>
    </w:pPr>
    <w:rPr>
      <w:rFonts w:ascii="Times New Roman"/>
      <w:kern w:val="2"/>
      <w:sz w:val="32"/>
    </w:rPr>
  </w:style>
  <w:style w:type="paragraph" w:styleId="8">
    <w:name w:val="HTML Address"/>
    <w:basedOn w:val="1"/>
    <w:qFormat/>
    <w:uiPriority w:val="0"/>
    <w:rPr>
      <w:i/>
      <w:iCs/>
      <w:szCs w:val="21"/>
    </w:rPr>
  </w:style>
  <w:style w:type="paragraph" w:styleId="9">
    <w:name w:val="Plain Text"/>
    <w:basedOn w:val="1"/>
    <w:qFormat/>
    <w:uiPriority w:val="0"/>
    <w:pPr>
      <w:autoSpaceDE w:val="0"/>
      <w:autoSpaceDN w:val="0"/>
      <w:adjustRightInd w:val="0"/>
    </w:pPr>
    <w:rPr>
      <w:rFonts w:hAnsi="Tms Rmn"/>
      <w:sz w:val="21"/>
    </w:r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37"/>
    <w:qFormat/>
    <w:uiPriority w:val="0"/>
    <w:rPr>
      <w:sz w:val="18"/>
      <w:szCs w:val="18"/>
    </w:rPr>
  </w:style>
  <w:style w:type="paragraph" w:styleId="12">
    <w:name w:val="footer"/>
    <w:basedOn w:val="1"/>
    <w:qFormat/>
    <w:uiPriority w:val="99"/>
    <w:pPr>
      <w:tabs>
        <w:tab w:val="center" w:pos="4153"/>
        <w:tab w:val="right" w:pos="8306"/>
      </w:tabs>
      <w:snapToGrid w:val="0"/>
      <w:jc w:val="left"/>
    </w:pPr>
    <w:rPr>
      <w:rFonts w:ascii="Times New Roman"/>
      <w:kern w:val="2"/>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4">
    <w:name w:val="Subtitle"/>
    <w:basedOn w:val="1"/>
    <w:next w:val="1"/>
    <w:link w:val="39"/>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2"/>
    <w:next w:val="1"/>
    <w:unhideWhenUsed/>
    <w:qFormat/>
    <w:uiPriority w:val="99"/>
    <w:pPr>
      <w:spacing w:line="400" w:lineRule="atLeast"/>
      <w:ind w:firstLine="426"/>
    </w:pPr>
    <w:rPr>
      <w:szCs w:val="20"/>
    </w:rPr>
  </w:style>
  <w:style w:type="table" w:styleId="18">
    <w:name w:val="Table Grid"/>
    <w:basedOn w:val="17"/>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rPr>
      <w:rFonts w:ascii="Times New Roman" w:hAnsi="Times New Roman" w:eastAsia="宋体" w:cs="Times New Roman"/>
    </w:rPr>
  </w:style>
  <w:style w:type="character" w:styleId="21">
    <w:name w:val="Hyperlink"/>
    <w:basedOn w:val="19"/>
    <w:unhideWhenUsed/>
    <w:qFormat/>
    <w:uiPriority w:val="99"/>
    <w:rPr>
      <w:color w:val="0563C1" w:themeColor="hyperlink"/>
      <w:u w:val="single"/>
      <w14:textFill>
        <w14:solidFill>
          <w14:schemeClr w14:val="hlink"/>
        </w14:solidFill>
      </w14:textFill>
    </w:rPr>
  </w:style>
  <w:style w:type="paragraph" w:customStyle="1" w:styleId="22">
    <w:name w:val="正文 A"/>
    <w:next w:val="23"/>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3">
    <w:name w:val="正文文本1"/>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4">
    <w:name w:val="21、第三章“(一)”三级标题"/>
    <w:basedOn w:val="25"/>
    <w:qFormat/>
    <w:uiPriority w:val="0"/>
    <w:pPr>
      <w:pageBreakBefore/>
      <w:tabs>
        <w:tab w:val="left" w:pos="0"/>
      </w:tabs>
      <w:spacing w:before="50" w:beforeLines="50" w:after="50" w:afterLines="50"/>
      <w:jc w:val="center"/>
      <w:outlineLvl w:val="2"/>
    </w:pPr>
    <w:rPr>
      <w:b/>
      <w:sz w:val="28"/>
    </w:rPr>
  </w:style>
  <w:style w:type="paragraph" w:customStyle="1" w:styleId="25">
    <w:name w:val="01、普通正文"/>
    <w:basedOn w:val="1"/>
    <w:qFormat/>
    <w:uiPriority w:val="0"/>
    <w:pPr>
      <w:tabs>
        <w:tab w:val="left" w:pos="0"/>
      </w:tabs>
      <w:wordWrap w:val="0"/>
      <w:topLinePunct/>
    </w:pPr>
    <w:rPr>
      <w:snapToGrid w:val="0"/>
    </w:rPr>
  </w:style>
  <w:style w:type="paragraph" w:customStyle="1" w:styleId="26">
    <w:name w:val="02、首行缩进2字符正文"/>
    <w:basedOn w:val="1"/>
    <w:qFormat/>
    <w:uiPriority w:val="0"/>
    <w:pPr>
      <w:tabs>
        <w:tab w:val="left" w:pos="0"/>
      </w:tabs>
      <w:wordWrap w:val="0"/>
      <w:topLinePunct/>
      <w:ind w:firstLine="480" w:firstLineChars="200"/>
    </w:pPr>
  </w:style>
  <w:style w:type="paragraph" w:customStyle="1" w:styleId="27">
    <w:name w:val="03、“注：”正文(加粗，首行缩进2字符)"/>
    <w:basedOn w:val="25"/>
    <w:qFormat/>
    <w:uiPriority w:val="0"/>
    <w:pPr>
      <w:ind w:firstLine="480" w:firstLineChars="200"/>
    </w:pPr>
    <w:rPr>
      <w:b/>
    </w:rPr>
  </w:style>
  <w:style w:type="paragraph" w:customStyle="1" w:styleId="28">
    <w:name w:val="标题 5（有编号）（绿盟科技）"/>
    <w:basedOn w:val="1"/>
    <w:next w:val="29"/>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29">
    <w:name w:val="正文（绿盟科技）"/>
    <w:qFormat/>
    <w:uiPriority w:val="0"/>
    <w:pPr>
      <w:spacing w:line="300" w:lineRule="auto"/>
    </w:pPr>
    <w:rPr>
      <w:rFonts w:ascii="Arial" w:hAnsi="Arial" w:eastAsia="宋体" w:cs="Times New Roman"/>
      <w:sz w:val="21"/>
      <w:szCs w:val="21"/>
      <w:lang w:val="en-US" w:eastAsia="zh-CN" w:bidi="ar-SA"/>
    </w:rPr>
  </w:style>
  <w:style w:type="paragraph" w:customStyle="1" w:styleId="30">
    <w:name w:val="正文首行缩进两字符"/>
    <w:basedOn w:val="1"/>
    <w:qFormat/>
    <w:uiPriority w:val="0"/>
    <w:pPr>
      <w:spacing w:line="360" w:lineRule="auto"/>
      <w:ind w:firstLine="200" w:firstLineChars="200"/>
    </w:pPr>
  </w:style>
  <w:style w:type="paragraph" w:customStyle="1" w:styleId="31">
    <w:name w:val="Body Text First Indent 21"/>
    <w:basedOn w:val="32"/>
    <w:qFormat/>
    <w:uiPriority w:val="99"/>
    <w:pPr>
      <w:ind w:firstLine="420" w:firstLineChars="200"/>
    </w:pPr>
  </w:style>
  <w:style w:type="paragraph" w:customStyle="1" w:styleId="32">
    <w:name w:val="Body Text Indent1"/>
    <w:basedOn w:val="1"/>
    <w:qFormat/>
    <w:uiPriority w:val="99"/>
    <w:pPr>
      <w:ind w:left="420" w:leftChars="200"/>
    </w:pPr>
  </w:style>
  <w:style w:type="paragraph" w:customStyle="1" w:styleId="33">
    <w:name w:val="Default"/>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4">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Table Paragraph"/>
    <w:basedOn w:val="1"/>
    <w:qFormat/>
    <w:uiPriority w:val="1"/>
    <w:pPr>
      <w:spacing w:before="20"/>
      <w:ind w:left="115"/>
    </w:pPr>
    <w:rPr>
      <w:rFonts w:hAnsi="宋体" w:cs="宋体"/>
      <w:lang w:val="zh-CN" w:bidi="zh-CN"/>
    </w:rPr>
  </w:style>
  <w:style w:type="paragraph" w:styleId="36">
    <w:name w:val="List Paragraph"/>
    <w:basedOn w:val="1"/>
    <w:qFormat/>
    <w:uiPriority w:val="1"/>
    <w:pPr>
      <w:spacing w:before="161"/>
      <w:ind w:left="1437" w:hanging="721"/>
    </w:pPr>
    <w:rPr>
      <w:rFonts w:hAnsi="宋体" w:cs="宋体"/>
      <w:lang w:val="zh-CN" w:bidi="zh-CN"/>
    </w:rPr>
  </w:style>
  <w:style w:type="character" w:customStyle="1" w:styleId="37">
    <w:name w:val="批注框文本 字符"/>
    <w:basedOn w:val="19"/>
    <w:link w:val="11"/>
    <w:qFormat/>
    <w:uiPriority w:val="0"/>
    <w:rPr>
      <w:rFonts w:ascii="宋体" w:hAnsi="Times New Roman" w:eastAsia="宋体"/>
      <w:sz w:val="18"/>
      <w:szCs w:val="18"/>
    </w:rPr>
  </w:style>
  <w:style w:type="character" w:customStyle="1" w:styleId="38">
    <w:name w:val="批注文字 字符"/>
    <w:basedOn w:val="19"/>
    <w:link w:val="6"/>
    <w:qFormat/>
    <w:uiPriority w:val="0"/>
    <w:rPr>
      <w:rFonts w:eastAsia="宋体"/>
      <w:kern w:val="2"/>
      <w:sz w:val="21"/>
      <w:szCs w:val="24"/>
    </w:rPr>
  </w:style>
  <w:style w:type="character" w:customStyle="1" w:styleId="39">
    <w:name w:val="副标题 字符"/>
    <w:basedOn w:val="19"/>
    <w:link w:val="14"/>
    <w:qFormat/>
    <w:uiPriority w:val="0"/>
    <w:rPr>
      <w:rFonts w:ascii="Arial" w:hAnsi="Arial" w:eastAsia="宋体" w:cs="Arial"/>
      <w:b/>
      <w:bCs/>
      <w:kern w:val="28"/>
      <w:sz w:val="32"/>
      <w:szCs w:val="32"/>
    </w:rPr>
  </w:style>
  <w:style w:type="character" w:customStyle="1" w:styleId="40">
    <w:name w:val="UserStyle_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7750F-CC5C-453C-B9E7-64E0431A6272}">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880</Words>
  <Characters>5016</Characters>
  <Lines>41</Lines>
  <Paragraphs>11</Paragraphs>
  <TotalTime>393</TotalTime>
  <ScaleCrop>false</ScaleCrop>
  <LinksUpToDate>false</LinksUpToDate>
  <CharactersWithSpaces>5885</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李勇兵</cp:lastModifiedBy>
  <cp:lastPrinted>2021-09-14T08:47:00Z</cp:lastPrinted>
  <dcterms:modified xsi:type="dcterms:W3CDTF">2023-06-30T03:05:09Z</dcterms:modified>
  <cp:revision>178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F010CA28C06A4360ABAD3D3B6F211F40</vt:lpwstr>
  </property>
</Properties>
</file>